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8FE" w:rsidRPr="00D43622" w:rsidRDefault="00D43622" w:rsidP="00D43622">
      <w:pPr>
        <w:jc w:val="center"/>
        <w:rPr>
          <w:rFonts w:ascii="Times New Roman" w:hAnsi="Times New Roman" w:cs="Times New Roman"/>
          <w:b/>
          <w:sz w:val="24"/>
          <w:szCs w:val="24"/>
        </w:rPr>
      </w:pPr>
      <w:r w:rsidRPr="00D43622">
        <w:rPr>
          <w:rFonts w:ascii="Times New Roman" w:hAnsi="Times New Roman" w:cs="Times New Roman"/>
          <w:b/>
          <w:sz w:val="24"/>
          <w:szCs w:val="24"/>
        </w:rPr>
        <w:t xml:space="preserve">Current </w:t>
      </w:r>
      <w:r w:rsidR="007518FE" w:rsidRPr="00D43622">
        <w:rPr>
          <w:rFonts w:ascii="Times New Roman" w:hAnsi="Times New Roman" w:cs="Times New Roman"/>
          <w:b/>
          <w:sz w:val="24"/>
          <w:szCs w:val="24"/>
        </w:rPr>
        <w:t>Issues in Cultural Property:</w:t>
      </w:r>
    </w:p>
    <w:p w:rsidR="008A4D44" w:rsidRPr="00D43622" w:rsidRDefault="007518FE" w:rsidP="00D43622">
      <w:pPr>
        <w:jc w:val="center"/>
        <w:rPr>
          <w:rFonts w:ascii="Times New Roman" w:hAnsi="Times New Roman" w:cs="Times New Roman"/>
          <w:b/>
          <w:sz w:val="24"/>
          <w:szCs w:val="24"/>
        </w:rPr>
      </w:pPr>
      <w:r w:rsidRPr="00D43622">
        <w:rPr>
          <w:rFonts w:ascii="Times New Roman" w:hAnsi="Times New Roman" w:cs="Times New Roman"/>
          <w:b/>
          <w:sz w:val="24"/>
          <w:szCs w:val="24"/>
        </w:rPr>
        <w:t xml:space="preserve">From </w:t>
      </w:r>
      <w:r w:rsidR="00A91D22" w:rsidRPr="00D43622">
        <w:rPr>
          <w:rFonts w:ascii="Times New Roman" w:hAnsi="Times New Roman" w:cs="Times New Roman"/>
          <w:b/>
          <w:sz w:val="24"/>
          <w:szCs w:val="24"/>
        </w:rPr>
        <w:t>Na</w:t>
      </w:r>
      <w:r w:rsidRPr="00D43622">
        <w:rPr>
          <w:rFonts w:ascii="Times New Roman" w:hAnsi="Times New Roman" w:cs="Times New Roman"/>
          <w:b/>
          <w:sz w:val="24"/>
          <w:szCs w:val="24"/>
        </w:rPr>
        <w:t xml:space="preserve">tive American Artifacts and Nazi-Looted Paintings to </w:t>
      </w:r>
      <w:r w:rsidR="00DD0146">
        <w:rPr>
          <w:rFonts w:ascii="Times New Roman" w:hAnsi="Times New Roman" w:cs="Times New Roman"/>
          <w:b/>
          <w:sz w:val="24"/>
          <w:szCs w:val="24"/>
        </w:rPr>
        <w:t xml:space="preserve">ISIS in Syria </w:t>
      </w:r>
    </w:p>
    <w:p w:rsidR="00F86AB1" w:rsidRPr="00D43622" w:rsidRDefault="00F86AB1" w:rsidP="00D43622">
      <w:pPr>
        <w:jc w:val="center"/>
        <w:rPr>
          <w:rFonts w:ascii="Times New Roman" w:hAnsi="Times New Roman" w:cs="Times New Roman"/>
          <w:sz w:val="24"/>
          <w:szCs w:val="24"/>
        </w:rPr>
      </w:pPr>
      <w:r w:rsidRPr="00D43622">
        <w:rPr>
          <w:rFonts w:ascii="Times New Roman" w:hAnsi="Times New Roman" w:cs="Times New Roman"/>
          <w:sz w:val="24"/>
          <w:szCs w:val="24"/>
        </w:rPr>
        <w:t>Arts &amp; Sciences 1138</w:t>
      </w:r>
      <w:proofErr w:type="gramStart"/>
      <w:r w:rsidRPr="00D43622">
        <w:rPr>
          <w:rFonts w:ascii="Times New Roman" w:hAnsi="Times New Roman" w:cs="Times New Roman"/>
          <w:sz w:val="24"/>
          <w:szCs w:val="24"/>
        </w:rPr>
        <w:t>.*</w:t>
      </w:r>
      <w:proofErr w:type="gramEnd"/>
      <w:r w:rsidRPr="00D43622">
        <w:rPr>
          <w:rFonts w:ascii="Times New Roman" w:hAnsi="Times New Roman" w:cs="Times New Roman"/>
          <w:sz w:val="24"/>
          <w:szCs w:val="24"/>
        </w:rPr>
        <w:t>*, Freshman Seminar</w:t>
      </w:r>
    </w:p>
    <w:p w:rsidR="00F86AB1" w:rsidRPr="00D43622" w:rsidRDefault="00F86AB1" w:rsidP="00D43622">
      <w:pPr>
        <w:jc w:val="center"/>
        <w:rPr>
          <w:rFonts w:ascii="Times New Roman" w:hAnsi="Times New Roman" w:cs="Times New Roman"/>
          <w:sz w:val="24"/>
          <w:szCs w:val="24"/>
        </w:rPr>
      </w:pPr>
      <w:r w:rsidRPr="00D43622">
        <w:rPr>
          <w:rFonts w:ascii="Times New Roman" w:hAnsi="Times New Roman" w:cs="Times New Roman"/>
          <w:sz w:val="24"/>
          <w:szCs w:val="24"/>
        </w:rPr>
        <w:t>1 Semester-hour Credit</w:t>
      </w:r>
    </w:p>
    <w:p w:rsidR="00F86AB1" w:rsidRPr="00D43622" w:rsidRDefault="00F86AB1" w:rsidP="00D43622">
      <w:pPr>
        <w:jc w:val="center"/>
        <w:rPr>
          <w:rFonts w:ascii="Times New Roman" w:hAnsi="Times New Roman" w:cs="Times New Roman"/>
          <w:sz w:val="24"/>
          <w:szCs w:val="24"/>
        </w:rPr>
      </w:pPr>
      <w:r w:rsidRPr="00D43622">
        <w:rPr>
          <w:rFonts w:ascii="Times New Roman" w:hAnsi="Times New Roman" w:cs="Times New Roman"/>
          <w:sz w:val="24"/>
          <w:szCs w:val="24"/>
        </w:rPr>
        <w:t>Day/Time</w:t>
      </w:r>
      <w:r w:rsidRPr="00D43622">
        <w:rPr>
          <w:rFonts w:ascii="Times New Roman" w:hAnsi="Times New Roman" w:cs="Times New Roman"/>
          <w:sz w:val="24"/>
          <w:szCs w:val="24"/>
        </w:rPr>
        <w:tab/>
        <w:t>Room</w:t>
      </w:r>
    </w:p>
    <w:p w:rsidR="00F86AB1" w:rsidRPr="00D43622" w:rsidRDefault="00F86AB1" w:rsidP="00F86AB1">
      <w:pPr>
        <w:rPr>
          <w:rFonts w:ascii="Times New Roman" w:hAnsi="Times New Roman" w:cs="Times New Roman"/>
          <w:b/>
          <w:sz w:val="24"/>
          <w:szCs w:val="24"/>
        </w:rPr>
      </w:pPr>
    </w:p>
    <w:p w:rsidR="00F86AB1" w:rsidRPr="00D43622" w:rsidRDefault="00F86AB1" w:rsidP="00F86AB1">
      <w:pPr>
        <w:rPr>
          <w:rFonts w:ascii="Times New Roman" w:hAnsi="Times New Roman" w:cs="Times New Roman"/>
          <w:b/>
          <w:sz w:val="24"/>
          <w:szCs w:val="24"/>
        </w:rPr>
      </w:pPr>
    </w:p>
    <w:p w:rsidR="00F86AB1" w:rsidRPr="00D43622" w:rsidRDefault="00D43622" w:rsidP="00F86AB1">
      <w:pPr>
        <w:pStyle w:val="Heading5"/>
        <w:rPr>
          <w:sz w:val="24"/>
          <w:szCs w:val="24"/>
        </w:rPr>
      </w:pPr>
      <w:r>
        <w:rPr>
          <w:sz w:val="24"/>
          <w:szCs w:val="24"/>
        </w:rPr>
        <w:t>Professor Matthew Birkhold</w:t>
      </w:r>
      <w:r>
        <w:rPr>
          <w:sz w:val="24"/>
          <w:szCs w:val="24"/>
        </w:rPr>
        <w:tab/>
      </w:r>
      <w:r>
        <w:rPr>
          <w:sz w:val="24"/>
          <w:szCs w:val="24"/>
        </w:rPr>
        <w:tab/>
        <w:t xml:space="preserve"> </w:t>
      </w:r>
      <w:r w:rsidR="00F86AB1" w:rsidRPr="00D43622">
        <w:rPr>
          <w:sz w:val="24"/>
          <w:szCs w:val="24"/>
        </w:rPr>
        <w:t>Office Hours: Monday</w:t>
      </w:r>
      <w:r>
        <w:rPr>
          <w:sz w:val="24"/>
          <w:szCs w:val="24"/>
        </w:rPr>
        <w:t>s</w:t>
      </w:r>
      <w:r w:rsidR="00F86AB1" w:rsidRPr="00D43622">
        <w:rPr>
          <w:sz w:val="24"/>
          <w:szCs w:val="24"/>
        </w:rPr>
        <w:t xml:space="preserve"> 11:00am-1:00pm</w:t>
      </w:r>
    </w:p>
    <w:p w:rsidR="00F86AB1" w:rsidRPr="007518FE" w:rsidRDefault="00F86AB1" w:rsidP="00F86AB1">
      <w:pPr>
        <w:tabs>
          <w:tab w:val="left" w:pos="-1440"/>
        </w:tabs>
        <w:ind w:left="8640" w:hanging="8640"/>
        <w:rPr>
          <w:rFonts w:ascii="Times New Roman" w:hAnsi="Times New Roman" w:cs="Times New Roman"/>
          <w:sz w:val="24"/>
          <w:szCs w:val="24"/>
        </w:rPr>
      </w:pPr>
      <w:r w:rsidRPr="007518FE">
        <w:rPr>
          <w:rFonts w:ascii="Times New Roman" w:hAnsi="Times New Roman" w:cs="Times New Roman"/>
          <w:b/>
          <w:sz w:val="24"/>
          <w:szCs w:val="24"/>
        </w:rPr>
        <w:tab/>
      </w:r>
      <w:r w:rsidRPr="007518FE">
        <w:rPr>
          <w:rFonts w:ascii="Times New Roman" w:hAnsi="Times New Roman" w:cs="Times New Roman"/>
          <w:b/>
          <w:sz w:val="24"/>
          <w:szCs w:val="24"/>
        </w:rPr>
        <w:tab/>
        <w:t xml:space="preserve"> </w:t>
      </w:r>
    </w:p>
    <w:p w:rsidR="00F86AB1" w:rsidRPr="007518FE" w:rsidRDefault="00F86AB1" w:rsidP="00F86AB1">
      <w:pPr>
        <w:rPr>
          <w:rFonts w:ascii="Times New Roman" w:hAnsi="Times New Roman" w:cs="Times New Roman"/>
          <w:sz w:val="24"/>
          <w:szCs w:val="24"/>
        </w:rPr>
      </w:pPr>
    </w:p>
    <w:p w:rsidR="00F86AB1" w:rsidRPr="007518FE" w:rsidRDefault="00F86AB1" w:rsidP="00F86AB1">
      <w:pPr>
        <w:rPr>
          <w:rFonts w:ascii="Times New Roman" w:hAnsi="Times New Roman" w:cs="Times New Roman"/>
          <w:b/>
          <w:sz w:val="24"/>
          <w:szCs w:val="24"/>
        </w:rPr>
      </w:pPr>
      <w:r w:rsidRPr="007518FE">
        <w:rPr>
          <w:rFonts w:ascii="Times New Roman" w:hAnsi="Times New Roman" w:cs="Times New Roman"/>
          <w:b/>
          <w:sz w:val="24"/>
          <w:szCs w:val="24"/>
        </w:rPr>
        <w:t>Course Description</w:t>
      </w:r>
    </w:p>
    <w:p w:rsidR="002A2228" w:rsidRDefault="002A2228" w:rsidP="009D6D6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Can cultural objects be owned? </w:t>
      </w:r>
      <w:r w:rsidR="00584860">
        <w:rPr>
          <w:rFonts w:ascii="Times New Roman" w:hAnsi="Times New Roman" w:cs="Times New Roman"/>
          <w:sz w:val="24"/>
          <w:szCs w:val="24"/>
        </w:rPr>
        <w:t xml:space="preserve">Who should own them? </w:t>
      </w:r>
      <w:r>
        <w:rPr>
          <w:rFonts w:ascii="Times New Roman" w:hAnsi="Times New Roman" w:cs="Times New Roman"/>
          <w:sz w:val="24"/>
          <w:szCs w:val="24"/>
        </w:rPr>
        <w:t xml:space="preserve">What are the best ways to protect heritage? The Elgin Marbles are currently housed in a British Museum. The Bust of Nefertiti is on display in Berlin. Sacred Native American masks are sold in China. ISIS is currently destroying antiquities in Syria. Private art collector are being sued to return art originally looted by the Nazis. This seminar will explore the growing debate about cultural property by looking to a range of contemporary </w:t>
      </w:r>
      <w:r w:rsidR="00584860">
        <w:rPr>
          <w:rFonts w:ascii="Times New Roman" w:hAnsi="Times New Roman" w:cs="Times New Roman"/>
          <w:sz w:val="24"/>
          <w:szCs w:val="24"/>
        </w:rPr>
        <w:t>case studies</w:t>
      </w:r>
      <w:r>
        <w:rPr>
          <w:rFonts w:ascii="Times New Roman" w:hAnsi="Times New Roman" w:cs="Times New Roman"/>
          <w:sz w:val="24"/>
          <w:szCs w:val="24"/>
        </w:rPr>
        <w:t xml:space="preserve">. Along the way, we’ll investigate </w:t>
      </w:r>
      <w:r w:rsidR="00584860">
        <w:rPr>
          <w:rFonts w:ascii="Times New Roman" w:hAnsi="Times New Roman" w:cs="Times New Roman"/>
          <w:sz w:val="24"/>
          <w:szCs w:val="24"/>
        </w:rPr>
        <w:t>the</w:t>
      </w:r>
      <w:r>
        <w:rPr>
          <w:rFonts w:ascii="Times New Roman" w:hAnsi="Times New Roman" w:cs="Times New Roman"/>
          <w:sz w:val="24"/>
          <w:szCs w:val="24"/>
        </w:rPr>
        <w:t xml:space="preserve"> idea of culture, the ethics of ownership, the role of museums, and the best ways to legally protect objects that – once destroyed – will be lost forever. </w:t>
      </w:r>
      <w:bookmarkStart w:id="0" w:name="_GoBack"/>
      <w:bookmarkEnd w:id="0"/>
    </w:p>
    <w:p w:rsidR="00F86AB1" w:rsidRPr="007518FE" w:rsidRDefault="00F86AB1" w:rsidP="00F86AB1">
      <w:pPr>
        <w:rPr>
          <w:rFonts w:ascii="Times New Roman" w:hAnsi="Times New Roman" w:cs="Times New Roman"/>
          <w:b/>
          <w:sz w:val="24"/>
          <w:szCs w:val="24"/>
        </w:rPr>
      </w:pPr>
    </w:p>
    <w:p w:rsidR="00F86AB1" w:rsidRPr="007518FE" w:rsidRDefault="00F86AB1" w:rsidP="00F86AB1">
      <w:pPr>
        <w:rPr>
          <w:rFonts w:ascii="Times New Roman" w:hAnsi="Times New Roman" w:cs="Times New Roman"/>
          <w:b/>
          <w:sz w:val="24"/>
          <w:szCs w:val="24"/>
        </w:rPr>
      </w:pPr>
      <w:r w:rsidRPr="007518FE">
        <w:rPr>
          <w:rFonts w:ascii="Times New Roman" w:hAnsi="Times New Roman" w:cs="Times New Roman"/>
          <w:b/>
          <w:sz w:val="24"/>
          <w:szCs w:val="24"/>
        </w:rPr>
        <w:t>Texts</w:t>
      </w:r>
    </w:p>
    <w:p w:rsidR="00F86AB1" w:rsidRPr="007518FE" w:rsidRDefault="002A2228" w:rsidP="00F86AB1">
      <w:pPr>
        <w:rPr>
          <w:rFonts w:ascii="Times New Roman" w:hAnsi="Times New Roman" w:cs="Times New Roman"/>
          <w:sz w:val="24"/>
          <w:szCs w:val="24"/>
        </w:rPr>
      </w:pPr>
      <w:r>
        <w:rPr>
          <w:rFonts w:ascii="Times New Roman" w:hAnsi="Times New Roman" w:cs="Times New Roman"/>
          <w:sz w:val="24"/>
          <w:szCs w:val="24"/>
        </w:rPr>
        <w:t xml:space="preserve">All texts available on Canvas. </w:t>
      </w:r>
    </w:p>
    <w:p w:rsidR="00F86AB1" w:rsidRPr="007518FE" w:rsidRDefault="00F86AB1" w:rsidP="00F86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F86AB1" w:rsidRPr="007518FE" w:rsidRDefault="00F86AB1" w:rsidP="00F86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rsidR="00F86AB1" w:rsidRPr="00CB221B" w:rsidRDefault="00F86AB1" w:rsidP="00F86AB1">
      <w:pPr>
        <w:rPr>
          <w:rFonts w:ascii="Times New Roman" w:hAnsi="Times New Roman" w:cs="Times New Roman"/>
          <w:b/>
          <w:sz w:val="24"/>
          <w:szCs w:val="24"/>
        </w:rPr>
      </w:pPr>
      <w:r w:rsidRPr="00CB221B">
        <w:rPr>
          <w:rFonts w:ascii="Times New Roman" w:hAnsi="Times New Roman" w:cs="Times New Roman"/>
          <w:b/>
          <w:sz w:val="24"/>
          <w:szCs w:val="24"/>
        </w:rPr>
        <w:t>Required Activities:</w:t>
      </w:r>
    </w:p>
    <w:p w:rsidR="00F86AB1" w:rsidRPr="00CB221B" w:rsidRDefault="00F86AB1" w:rsidP="00CB221B">
      <w:pPr>
        <w:pStyle w:val="ListParagraph"/>
        <w:numPr>
          <w:ilvl w:val="0"/>
          <w:numId w:val="3"/>
        </w:numPr>
        <w:spacing w:after="200" w:line="276" w:lineRule="auto"/>
        <w:rPr>
          <w:rFonts w:ascii="Times New Roman" w:hAnsi="Times New Roman" w:cs="Times New Roman"/>
          <w:sz w:val="24"/>
          <w:szCs w:val="24"/>
        </w:rPr>
      </w:pPr>
      <w:r w:rsidRPr="00CB221B">
        <w:rPr>
          <w:rFonts w:ascii="Times New Roman" w:hAnsi="Times New Roman" w:cs="Times New Roman"/>
          <w:sz w:val="24"/>
          <w:szCs w:val="24"/>
        </w:rPr>
        <w:t>Students are expected to attend each class, read all the assigned materials, and</w:t>
      </w:r>
      <w:r w:rsidR="002A2228">
        <w:rPr>
          <w:rFonts w:ascii="Times New Roman" w:hAnsi="Times New Roman" w:cs="Times New Roman"/>
          <w:sz w:val="24"/>
          <w:szCs w:val="24"/>
        </w:rPr>
        <w:t xml:space="preserve"> </w:t>
      </w:r>
      <w:r w:rsidRPr="00CB221B">
        <w:rPr>
          <w:rFonts w:ascii="Times New Roman" w:hAnsi="Times New Roman" w:cs="Times New Roman"/>
          <w:sz w:val="24"/>
          <w:szCs w:val="24"/>
        </w:rPr>
        <w:t xml:space="preserve">participate in class discussions.  </w:t>
      </w:r>
    </w:p>
    <w:p w:rsidR="00F86AB1" w:rsidRPr="00CB221B" w:rsidRDefault="00F86AB1" w:rsidP="00F86AB1">
      <w:pPr>
        <w:pStyle w:val="ListParagraph"/>
        <w:numPr>
          <w:ilvl w:val="0"/>
          <w:numId w:val="3"/>
        </w:numPr>
        <w:spacing w:after="200" w:line="276" w:lineRule="auto"/>
        <w:rPr>
          <w:rFonts w:ascii="Times New Roman" w:hAnsi="Times New Roman" w:cs="Times New Roman"/>
          <w:sz w:val="24"/>
          <w:szCs w:val="24"/>
        </w:rPr>
      </w:pPr>
      <w:r w:rsidRPr="00CB221B">
        <w:rPr>
          <w:rFonts w:ascii="Times New Roman" w:hAnsi="Times New Roman" w:cs="Times New Roman"/>
          <w:sz w:val="24"/>
          <w:szCs w:val="24"/>
        </w:rPr>
        <w:t>In the final two weeks of class, students will</w:t>
      </w:r>
      <w:r w:rsidR="00CB221B" w:rsidRPr="00CB221B">
        <w:rPr>
          <w:rFonts w:ascii="Times New Roman" w:hAnsi="Times New Roman" w:cs="Times New Roman"/>
          <w:sz w:val="24"/>
          <w:szCs w:val="24"/>
        </w:rPr>
        <w:t xml:space="preserve"> present on a contemporary dispute of their choice, for example: ISIS and cultural </w:t>
      </w:r>
      <w:r w:rsidR="002A2228">
        <w:rPr>
          <w:rFonts w:ascii="Times New Roman" w:hAnsi="Times New Roman" w:cs="Times New Roman"/>
          <w:sz w:val="24"/>
          <w:szCs w:val="24"/>
        </w:rPr>
        <w:t>objects in Syria</w:t>
      </w:r>
      <w:r w:rsidR="00CB221B" w:rsidRPr="00CB221B">
        <w:rPr>
          <w:rFonts w:ascii="Times New Roman" w:hAnsi="Times New Roman" w:cs="Times New Roman"/>
          <w:sz w:val="24"/>
          <w:szCs w:val="24"/>
        </w:rPr>
        <w:t xml:space="preserve">; the Benin Bronzes; the </w:t>
      </w:r>
      <w:proofErr w:type="spellStart"/>
      <w:r w:rsidR="00CB221B" w:rsidRPr="00CB221B">
        <w:rPr>
          <w:rFonts w:ascii="Times New Roman" w:hAnsi="Times New Roman" w:cs="Times New Roman"/>
          <w:sz w:val="24"/>
          <w:szCs w:val="24"/>
        </w:rPr>
        <w:t>Sevso</w:t>
      </w:r>
      <w:proofErr w:type="spellEnd"/>
      <w:r w:rsidR="00CB221B" w:rsidRPr="00CB221B">
        <w:rPr>
          <w:rFonts w:ascii="Times New Roman" w:hAnsi="Times New Roman" w:cs="Times New Roman"/>
          <w:sz w:val="24"/>
          <w:szCs w:val="24"/>
        </w:rPr>
        <w:t xml:space="preserve"> Treasure; </w:t>
      </w:r>
      <w:proofErr w:type="spellStart"/>
      <w:r w:rsidR="00CB221B" w:rsidRPr="00CB221B">
        <w:rPr>
          <w:rFonts w:ascii="Times New Roman" w:hAnsi="Times New Roman" w:cs="Times New Roman"/>
          <w:sz w:val="24"/>
          <w:szCs w:val="24"/>
        </w:rPr>
        <w:t>Çatalhöyük</w:t>
      </w:r>
      <w:proofErr w:type="spellEnd"/>
      <w:r w:rsidR="00CB221B" w:rsidRPr="00CB221B">
        <w:rPr>
          <w:rFonts w:ascii="Times New Roman" w:hAnsi="Times New Roman" w:cs="Times New Roman"/>
          <w:sz w:val="24"/>
          <w:szCs w:val="24"/>
        </w:rPr>
        <w:t xml:space="preserve"> in Turkey; Russian “trophy art.” </w:t>
      </w:r>
    </w:p>
    <w:p w:rsidR="00F86AB1" w:rsidRPr="00CB221B" w:rsidRDefault="00F86AB1" w:rsidP="00F86AB1">
      <w:pPr>
        <w:pStyle w:val="ListParagraph"/>
        <w:numPr>
          <w:ilvl w:val="0"/>
          <w:numId w:val="3"/>
        </w:numPr>
        <w:spacing w:after="200" w:line="276" w:lineRule="auto"/>
        <w:rPr>
          <w:rFonts w:ascii="Times New Roman" w:hAnsi="Times New Roman" w:cs="Times New Roman"/>
          <w:sz w:val="24"/>
          <w:szCs w:val="24"/>
        </w:rPr>
      </w:pPr>
      <w:r w:rsidRPr="00CB221B">
        <w:rPr>
          <w:rFonts w:ascii="Times New Roman" w:hAnsi="Times New Roman" w:cs="Times New Roman"/>
          <w:sz w:val="24"/>
          <w:szCs w:val="24"/>
        </w:rPr>
        <w:t xml:space="preserve">As a final written assignment, students will a short </w:t>
      </w:r>
      <w:r w:rsidR="00CB221B" w:rsidRPr="00CB221B">
        <w:rPr>
          <w:rFonts w:ascii="Times New Roman" w:hAnsi="Times New Roman" w:cs="Times New Roman"/>
          <w:sz w:val="24"/>
          <w:szCs w:val="24"/>
        </w:rPr>
        <w:t xml:space="preserve">Op-Ed discussing </w:t>
      </w:r>
      <w:r w:rsidR="002A2228">
        <w:rPr>
          <w:rFonts w:ascii="Times New Roman" w:hAnsi="Times New Roman" w:cs="Times New Roman"/>
          <w:sz w:val="24"/>
          <w:szCs w:val="24"/>
        </w:rPr>
        <w:t>the debate surrounding</w:t>
      </w:r>
      <w:r w:rsidR="00CB221B" w:rsidRPr="00CB221B">
        <w:rPr>
          <w:rFonts w:ascii="Times New Roman" w:hAnsi="Times New Roman" w:cs="Times New Roman"/>
          <w:sz w:val="24"/>
          <w:szCs w:val="24"/>
        </w:rPr>
        <w:t xml:space="preserve"> their selected </w:t>
      </w:r>
      <w:r w:rsidR="002A2228">
        <w:rPr>
          <w:rFonts w:ascii="Times New Roman" w:hAnsi="Times New Roman" w:cs="Times New Roman"/>
          <w:sz w:val="24"/>
          <w:szCs w:val="24"/>
        </w:rPr>
        <w:t>object</w:t>
      </w:r>
      <w:r w:rsidR="00CB221B" w:rsidRPr="00CB221B">
        <w:rPr>
          <w:rFonts w:ascii="Times New Roman" w:hAnsi="Times New Roman" w:cs="Times New Roman"/>
          <w:sz w:val="24"/>
          <w:szCs w:val="24"/>
        </w:rPr>
        <w:t xml:space="preserve"> and advocating action. </w:t>
      </w:r>
    </w:p>
    <w:p w:rsidR="00F86AB1" w:rsidRPr="00CB221B" w:rsidRDefault="00F86AB1" w:rsidP="00F86AB1">
      <w:pPr>
        <w:pStyle w:val="Heading1"/>
        <w:rPr>
          <w:rFonts w:ascii="Times New Roman" w:hAnsi="Times New Roman" w:cs="Times New Roman"/>
          <w:bCs w:val="0"/>
          <w:sz w:val="24"/>
          <w:szCs w:val="24"/>
        </w:rPr>
      </w:pPr>
      <w:r w:rsidRPr="00CB221B">
        <w:rPr>
          <w:rFonts w:ascii="Times New Roman" w:hAnsi="Times New Roman" w:cs="Times New Roman"/>
          <w:bCs w:val="0"/>
          <w:sz w:val="24"/>
          <w:szCs w:val="24"/>
        </w:rPr>
        <w:t>Grading</w:t>
      </w:r>
    </w:p>
    <w:p w:rsidR="00F86AB1" w:rsidRPr="00CB221B" w:rsidRDefault="00F86AB1" w:rsidP="00F86AB1">
      <w:pPr>
        <w:rPr>
          <w:rFonts w:ascii="Times New Roman" w:hAnsi="Times New Roman" w:cs="Times New Roman"/>
          <w:sz w:val="24"/>
          <w:szCs w:val="24"/>
        </w:rPr>
      </w:pPr>
      <w:r w:rsidRPr="00CB221B">
        <w:rPr>
          <w:rFonts w:ascii="Times New Roman" w:hAnsi="Times New Roman" w:cs="Times New Roman"/>
          <w:sz w:val="24"/>
          <w:szCs w:val="24"/>
        </w:rPr>
        <w:t xml:space="preserve">Satisfactory/ Unsatisfactory  </w:t>
      </w:r>
    </w:p>
    <w:p w:rsidR="00F86AB1" w:rsidRPr="00CB221B" w:rsidRDefault="00F86AB1" w:rsidP="00F86AB1">
      <w:pPr>
        <w:ind w:left="720"/>
        <w:rPr>
          <w:rFonts w:ascii="Times New Roman" w:hAnsi="Times New Roman" w:cs="Times New Roman"/>
          <w:sz w:val="24"/>
          <w:szCs w:val="24"/>
        </w:rPr>
      </w:pPr>
      <w:r w:rsidRPr="00CB221B">
        <w:rPr>
          <w:rFonts w:ascii="Times New Roman" w:hAnsi="Times New Roman" w:cs="Times New Roman"/>
          <w:sz w:val="24"/>
          <w:szCs w:val="24"/>
        </w:rPr>
        <w:t xml:space="preserve">        Class participation:</w:t>
      </w:r>
      <w:r w:rsidRPr="00CB221B">
        <w:rPr>
          <w:rFonts w:ascii="Times New Roman" w:hAnsi="Times New Roman" w:cs="Times New Roman"/>
          <w:sz w:val="24"/>
          <w:szCs w:val="24"/>
        </w:rPr>
        <w:tab/>
      </w:r>
      <w:r w:rsidRPr="00CB221B">
        <w:rPr>
          <w:rFonts w:ascii="Times New Roman" w:hAnsi="Times New Roman" w:cs="Times New Roman"/>
          <w:sz w:val="24"/>
          <w:szCs w:val="24"/>
        </w:rPr>
        <w:tab/>
        <w:t xml:space="preserve">50%  </w:t>
      </w:r>
    </w:p>
    <w:p w:rsidR="00F86AB1" w:rsidRPr="00CB221B" w:rsidRDefault="00F86AB1" w:rsidP="00F86AB1">
      <w:pPr>
        <w:rPr>
          <w:rFonts w:ascii="Times New Roman" w:hAnsi="Times New Roman" w:cs="Times New Roman"/>
          <w:sz w:val="24"/>
          <w:szCs w:val="24"/>
        </w:rPr>
      </w:pPr>
      <w:r w:rsidRPr="00CB221B">
        <w:rPr>
          <w:rFonts w:ascii="Times New Roman" w:hAnsi="Times New Roman" w:cs="Times New Roman"/>
          <w:sz w:val="24"/>
          <w:szCs w:val="24"/>
        </w:rPr>
        <w:t xml:space="preserve">                    Oral presentation:</w:t>
      </w:r>
      <w:r w:rsidRPr="00CB221B">
        <w:rPr>
          <w:rFonts w:ascii="Times New Roman" w:hAnsi="Times New Roman" w:cs="Times New Roman"/>
          <w:sz w:val="24"/>
          <w:szCs w:val="24"/>
        </w:rPr>
        <w:tab/>
      </w:r>
      <w:r w:rsidRPr="00CB221B">
        <w:rPr>
          <w:rFonts w:ascii="Times New Roman" w:hAnsi="Times New Roman" w:cs="Times New Roman"/>
          <w:sz w:val="24"/>
          <w:szCs w:val="24"/>
        </w:rPr>
        <w:tab/>
        <w:t>20%</w:t>
      </w:r>
    </w:p>
    <w:p w:rsidR="00F86AB1" w:rsidRPr="00CB221B" w:rsidRDefault="00F86AB1" w:rsidP="00F86AB1">
      <w:pPr>
        <w:ind w:firstLine="720"/>
        <w:rPr>
          <w:rFonts w:ascii="Times New Roman" w:hAnsi="Times New Roman" w:cs="Times New Roman"/>
          <w:sz w:val="24"/>
          <w:szCs w:val="24"/>
        </w:rPr>
      </w:pPr>
      <w:r w:rsidRPr="00CB221B">
        <w:rPr>
          <w:rFonts w:ascii="Times New Roman" w:hAnsi="Times New Roman" w:cs="Times New Roman"/>
          <w:sz w:val="24"/>
          <w:szCs w:val="24"/>
        </w:rPr>
        <w:t xml:space="preserve">        Final Op-Ed:</w:t>
      </w:r>
      <w:r w:rsidRPr="00CB221B">
        <w:rPr>
          <w:rFonts w:ascii="Times New Roman" w:hAnsi="Times New Roman" w:cs="Times New Roman"/>
          <w:sz w:val="24"/>
          <w:szCs w:val="24"/>
        </w:rPr>
        <w:tab/>
      </w:r>
      <w:r w:rsidRPr="00CB221B">
        <w:rPr>
          <w:rFonts w:ascii="Times New Roman" w:hAnsi="Times New Roman" w:cs="Times New Roman"/>
          <w:sz w:val="24"/>
          <w:szCs w:val="24"/>
        </w:rPr>
        <w:tab/>
        <w:t>30%</w:t>
      </w:r>
      <w:r w:rsidRPr="00CB221B">
        <w:rPr>
          <w:rFonts w:ascii="Times New Roman" w:hAnsi="Times New Roman" w:cs="Times New Roman"/>
          <w:sz w:val="24"/>
          <w:szCs w:val="24"/>
        </w:rPr>
        <w:tab/>
        <w:t xml:space="preserve"> </w:t>
      </w:r>
    </w:p>
    <w:p w:rsidR="00F86AB1" w:rsidRPr="007518FE" w:rsidRDefault="00F86AB1" w:rsidP="00F86AB1">
      <w:pPr>
        <w:rPr>
          <w:rFonts w:ascii="Times New Roman" w:hAnsi="Times New Roman" w:cs="Times New Roman"/>
          <w:sz w:val="24"/>
          <w:szCs w:val="24"/>
        </w:rPr>
      </w:pPr>
    </w:p>
    <w:p w:rsidR="00F86AB1" w:rsidRPr="007518FE" w:rsidRDefault="00F86AB1" w:rsidP="00F86AB1">
      <w:pPr>
        <w:rPr>
          <w:rFonts w:ascii="Times New Roman" w:hAnsi="Times New Roman" w:cs="Times New Roman"/>
          <w:sz w:val="24"/>
          <w:szCs w:val="24"/>
        </w:rPr>
      </w:pPr>
      <w:r w:rsidRPr="007518FE">
        <w:rPr>
          <w:rFonts w:ascii="Times New Roman" w:hAnsi="Times New Roman" w:cs="Times New Roman"/>
          <w:sz w:val="24"/>
          <w:szCs w:val="24"/>
        </w:rPr>
        <w:t>To earn a satisfactory grade, students should earn a 70%. A mid-term progress report will be given to track class participation.</w:t>
      </w:r>
    </w:p>
    <w:p w:rsidR="00F86AB1" w:rsidRPr="007518FE" w:rsidRDefault="00F86AB1" w:rsidP="00F86AB1">
      <w:pPr>
        <w:rPr>
          <w:rFonts w:ascii="Times New Roman" w:hAnsi="Times New Roman" w:cs="Times New Roman"/>
          <w:sz w:val="24"/>
          <w:szCs w:val="24"/>
        </w:rPr>
      </w:pPr>
    </w:p>
    <w:p w:rsidR="00F86AB1" w:rsidRDefault="00F86AB1" w:rsidP="00F86AB1">
      <w:pPr>
        <w:rPr>
          <w:rFonts w:ascii="Times New Roman" w:hAnsi="Times New Roman" w:cs="Times New Roman"/>
          <w:sz w:val="24"/>
          <w:szCs w:val="24"/>
        </w:rPr>
      </w:pPr>
    </w:p>
    <w:p w:rsidR="002A2228" w:rsidRDefault="002A2228" w:rsidP="00F86AB1">
      <w:pPr>
        <w:rPr>
          <w:rFonts w:ascii="Times New Roman" w:hAnsi="Times New Roman" w:cs="Times New Roman"/>
          <w:sz w:val="24"/>
          <w:szCs w:val="24"/>
        </w:rPr>
      </w:pPr>
    </w:p>
    <w:p w:rsidR="002A2228" w:rsidRDefault="002A2228" w:rsidP="00F86AB1">
      <w:pPr>
        <w:rPr>
          <w:rFonts w:ascii="Times New Roman" w:hAnsi="Times New Roman" w:cs="Times New Roman"/>
          <w:sz w:val="24"/>
          <w:szCs w:val="24"/>
        </w:rPr>
      </w:pPr>
    </w:p>
    <w:p w:rsidR="002A2228" w:rsidRPr="007518FE" w:rsidRDefault="002A2228" w:rsidP="00F86AB1">
      <w:pPr>
        <w:rPr>
          <w:rFonts w:ascii="Times New Roman" w:hAnsi="Times New Roman" w:cs="Times New Roman"/>
          <w:sz w:val="24"/>
          <w:szCs w:val="24"/>
        </w:rPr>
      </w:pPr>
    </w:p>
    <w:p w:rsidR="00F86AB1" w:rsidRPr="009B03B3" w:rsidRDefault="00F86AB1" w:rsidP="009B03B3">
      <w:pPr>
        <w:contextualSpacing/>
        <w:rPr>
          <w:rFonts w:ascii="Times New Roman" w:hAnsi="Times New Roman" w:cs="Times New Roman"/>
          <w:sz w:val="24"/>
          <w:szCs w:val="24"/>
        </w:rPr>
      </w:pPr>
      <w:r w:rsidRPr="009B03B3">
        <w:rPr>
          <w:rFonts w:ascii="Times New Roman" w:hAnsi="Times New Roman" w:cs="Times New Roman"/>
          <w:b/>
          <w:sz w:val="24"/>
          <w:szCs w:val="24"/>
        </w:rPr>
        <w:lastRenderedPageBreak/>
        <w:t>Course Objectives:</w:t>
      </w:r>
      <w:r w:rsidRPr="009B03B3">
        <w:rPr>
          <w:rFonts w:ascii="Times New Roman" w:hAnsi="Times New Roman" w:cs="Times New Roman"/>
          <w:sz w:val="24"/>
          <w:szCs w:val="24"/>
        </w:rPr>
        <w:t xml:space="preserve">  </w:t>
      </w:r>
    </w:p>
    <w:p w:rsidR="009B03B3" w:rsidRPr="009B03B3" w:rsidRDefault="00F86AB1" w:rsidP="009B03B3">
      <w:pPr>
        <w:numPr>
          <w:ilvl w:val="0"/>
          <w:numId w:val="4"/>
        </w:numPr>
        <w:contextualSpacing/>
        <w:rPr>
          <w:rFonts w:ascii="Times New Roman" w:hAnsi="Times New Roman" w:cs="Times New Roman"/>
          <w:sz w:val="24"/>
          <w:szCs w:val="24"/>
        </w:rPr>
      </w:pPr>
      <w:r w:rsidRPr="009B03B3">
        <w:rPr>
          <w:rFonts w:ascii="Times New Roman" w:hAnsi="Times New Roman" w:cs="Times New Roman"/>
          <w:sz w:val="24"/>
          <w:szCs w:val="24"/>
        </w:rPr>
        <w:t xml:space="preserve">To </w:t>
      </w:r>
      <w:r w:rsidR="009B03B3" w:rsidRPr="009B03B3">
        <w:rPr>
          <w:rFonts w:ascii="Times New Roman" w:hAnsi="Times New Roman" w:cs="Times New Roman"/>
          <w:sz w:val="24"/>
          <w:szCs w:val="24"/>
        </w:rPr>
        <w:t>u</w:t>
      </w:r>
      <w:r w:rsidR="009B03B3" w:rsidRPr="009B03B3">
        <w:rPr>
          <w:rFonts w:ascii="Times New Roman" w:hAnsi="Times New Roman" w:cs="Times New Roman"/>
          <w:sz w:val="24"/>
          <w:szCs w:val="24"/>
        </w:rPr>
        <w:t xml:space="preserve">nderstand the contested idea of “cultural property” and its relationship to </w:t>
      </w:r>
      <w:r w:rsidR="009B03B3" w:rsidRPr="009B03B3">
        <w:rPr>
          <w:rFonts w:ascii="Times New Roman" w:hAnsi="Times New Roman" w:cs="Times New Roman"/>
          <w:sz w:val="24"/>
          <w:szCs w:val="24"/>
        </w:rPr>
        <w:t xml:space="preserve">cosmopolitanism and group and </w:t>
      </w:r>
      <w:r w:rsidR="009B03B3" w:rsidRPr="009B03B3">
        <w:rPr>
          <w:rFonts w:ascii="Times New Roman" w:hAnsi="Times New Roman" w:cs="Times New Roman"/>
          <w:sz w:val="24"/>
          <w:szCs w:val="24"/>
        </w:rPr>
        <w:t>national identity.</w:t>
      </w:r>
    </w:p>
    <w:p w:rsidR="009B03B3" w:rsidRPr="009B03B3" w:rsidRDefault="009B03B3" w:rsidP="009B03B3">
      <w:pPr>
        <w:numPr>
          <w:ilvl w:val="0"/>
          <w:numId w:val="4"/>
        </w:numPr>
        <w:contextualSpacing/>
        <w:rPr>
          <w:rFonts w:ascii="Times New Roman" w:hAnsi="Times New Roman" w:cs="Times New Roman"/>
          <w:sz w:val="24"/>
          <w:szCs w:val="24"/>
        </w:rPr>
      </w:pPr>
      <w:r w:rsidRPr="009B03B3">
        <w:rPr>
          <w:rFonts w:ascii="Times New Roman" w:hAnsi="Times New Roman" w:cs="Times New Roman"/>
          <w:sz w:val="24"/>
          <w:szCs w:val="24"/>
        </w:rPr>
        <w:t xml:space="preserve">To learn about the laws governing the ownership, trade, and repatriation of cultural property as well as the current policies of museums and archaeologists. </w:t>
      </w:r>
    </w:p>
    <w:p w:rsidR="009B03B3" w:rsidRPr="009B03B3" w:rsidRDefault="009B03B3" w:rsidP="009B03B3">
      <w:pPr>
        <w:pStyle w:val="Default"/>
        <w:numPr>
          <w:ilvl w:val="0"/>
          <w:numId w:val="4"/>
        </w:numPr>
        <w:contextualSpacing/>
      </w:pPr>
      <w:r w:rsidRPr="009B03B3">
        <w:t xml:space="preserve">To improve critical reading and </w:t>
      </w:r>
      <w:r w:rsidRPr="009B03B3">
        <w:t>the ability to synthesize complex ideas</w:t>
      </w:r>
      <w:r w:rsidRPr="009B03B3">
        <w:t>.</w:t>
      </w:r>
      <w:r w:rsidRPr="009B03B3">
        <w:t xml:space="preserve"> </w:t>
      </w:r>
    </w:p>
    <w:p w:rsidR="00F86AB1" w:rsidRPr="009B03B3" w:rsidRDefault="00F86AB1" w:rsidP="009B03B3">
      <w:pPr>
        <w:pStyle w:val="Default"/>
        <w:numPr>
          <w:ilvl w:val="0"/>
          <w:numId w:val="4"/>
        </w:numPr>
        <w:contextualSpacing/>
      </w:pPr>
      <w:r w:rsidRPr="009B03B3">
        <w:t xml:space="preserve">To enhance </w:t>
      </w:r>
      <w:r w:rsidR="009B03B3" w:rsidRPr="009B03B3">
        <w:t>persuasive</w:t>
      </w:r>
      <w:r w:rsidRPr="009B03B3">
        <w:t xml:space="preserve"> writing </w:t>
      </w:r>
      <w:r w:rsidR="009B03B3" w:rsidRPr="009B03B3">
        <w:t>skills.</w:t>
      </w:r>
    </w:p>
    <w:p w:rsidR="00F86AB1" w:rsidRPr="009B03B3" w:rsidRDefault="00F86AB1" w:rsidP="009B03B3">
      <w:pPr>
        <w:contextualSpacing/>
        <w:rPr>
          <w:rFonts w:ascii="Times New Roman" w:hAnsi="Times New Roman" w:cs="Times New Roman"/>
          <w:sz w:val="24"/>
          <w:szCs w:val="24"/>
        </w:rPr>
      </w:pPr>
    </w:p>
    <w:p w:rsidR="00F86AB1" w:rsidRPr="009B03B3" w:rsidRDefault="00F86AB1" w:rsidP="009B03B3">
      <w:pPr>
        <w:tabs>
          <w:tab w:val="left" w:pos="540"/>
          <w:tab w:val="left" w:pos="6480"/>
          <w:tab w:val="left" w:pos="8639"/>
        </w:tabs>
        <w:contextualSpacing/>
        <w:rPr>
          <w:rFonts w:ascii="Times New Roman" w:hAnsi="Times New Roman" w:cs="Times New Roman"/>
          <w:b/>
          <w:sz w:val="24"/>
          <w:szCs w:val="24"/>
        </w:rPr>
      </w:pPr>
    </w:p>
    <w:p w:rsidR="00F86AB1" w:rsidRPr="009B03B3" w:rsidRDefault="00F86AB1" w:rsidP="009B03B3">
      <w:pPr>
        <w:tabs>
          <w:tab w:val="left" w:pos="540"/>
          <w:tab w:val="left" w:pos="6480"/>
          <w:tab w:val="left" w:pos="8639"/>
        </w:tabs>
        <w:contextualSpacing/>
        <w:rPr>
          <w:rFonts w:ascii="Times New Roman" w:hAnsi="Times New Roman" w:cs="Times New Roman"/>
          <w:sz w:val="24"/>
          <w:szCs w:val="24"/>
        </w:rPr>
      </w:pPr>
      <w:r w:rsidRPr="009B03B3">
        <w:rPr>
          <w:rFonts w:ascii="Times New Roman" w:hAnsi="Times New Roman" w:cs="Times New Roman"/>
          <w:b/>
          <w:sz w:val="24"/>
          <w:szCs w:val="24"/>
        </w:rPr>
        <w:t>Biographical Statement</w:t>
      </w:r>
    </w:p>
    <w:p w:rsidR="00F86AB1" w:rsidRPr="007518FE" w:rsidRDefault="00F86AB1" w:rsidP="009B03B3">
      <w:pPr>
        <w:tabs>
          <w:tab w:val="left" w:pos="540"/>
          <w:tab w:val="left" w:pos="6480"/>
          <w:tab w:val="left" w:pos="8639"/>
        </w:tabs>
        <w:contextualSpacing/>
        <w:rPr>
          <w:rFonts w:ascii="Times New Roman" w:hAnsi="Times New Roman" w:cs="Times New Roman"/>
          <w:sz w:val="24"/>
          <w:szCs w:val="24"/>
        </w:rPr>
      </w:pPr>
      <w:r w:rsidRPr="009B03B3">
        <w:rPr>
          <w:rFonts w:ascii="Times New Roman" w:hAnsi="Times New Roman" w:cs="Times New Roman"/>
          <w:sz w:val="24"/>
          <w:szCs w:val="24"/>
        </w:rPr>
        <w:t>Matthew Birkhold is an assistant professor of German and law. His research focuses on the intersection of law, culture, and the humanities and his writing covers a range of subjects</w:t>
      </w:r>
      <w:r w:rsidR="00C87305" w:rsidRPr="009B03B3">
        <w:rPr>
          <w:rFonts w:ascii="Times New Roman" w:hAnsi="Times New Roman" w:cs="Times New Roman"/>
          <w:sz w:val="24"/>
          <w:szCs w:val="24"/>
        </w:rPr>
        <w:t>, including</w:t>
      </w:r>
      <w:r w:rsidRPr="009B03B3">
        <w:rPr>
          <w:rFonts w:ascii="Times New Roman" w:hAnsi="Times New Roman" w:cs="Times New Roman"/>
          <w:sz w:val="24"/>
          <w:szCs w:val="24"/>
        </w:rPr>
        <w:t xml:space="preserve"> </w:t>
      </w:r>
      <w:r w:rsidR="00C87305" w:rsidRPr="009B03B3">
        <w:rPr>
          <w:rFonts w:ascii="Times New Roman" w:hAnsi="Times New Roman" w:cs="Times New Roman"/>
          <w:sz w:val="24"/>
          <w:szCs w:val="24"/>
        </w:rPr>
        <w:t>Native American cultural</w:t>
      </w:r>
      <w:r w:rsidR="00C87305">
        <w:rPr>
          <w:rFonts w:ascii="Times New Roman" w:hAnsi="Times New Roman" w:cs="Times New Roman"/>
          <w:sz w:val="24"/>
          <w:szCs w:val="24"/>
        </w:rPr>
        <w:t xml:space="preserve"> heritage,</w:t>
      </w:r>
      <w:r w:rsidR="009B03B3">
        <w:rPr>
          <w:rFonts w:ascii="Times New Roman" w:hAnsi="Times New Roman" w:cs="Times New Roman"/>
          <w:sz w:val="24"/>
          <w:szCs w:val="24"/>
        </w:rPr>
        <w:t xml:space="preserve"> intellectual property, and authorship</w:t>
      </w:r>
      <w:r w:rsidR="00C87305">
        <w:rPr>
          <w:rFonts w:ascii="Times New Roman" w:hAnsi="Times New Roman" w:cs="Times New Roman"/>
          <w:sz w:val="24"/>
          <w:szCs w:val="24"/>
        </w:rPr>
        <w:t xml:space="preserve">. </w:t>
      </w:r>
      <w:r w:rsidRPr="007518FE">
        <w:rPr>
          <w:rFonts w:ascii="Times New Roman" w:hAnsi="Times New Roman" w:cs="Times New Roman"/>
          <w:sz w:val="24"/>
          <w:szCs w:val="24"/>
        </w:rPr>
        <w:t xml:space="preserve">Matthew teaches undergraduate courses on: fan fiction; </w:t>
      </w:r>
      <w:r w:rsidR="00C87305">
        <w:rPr>
          <w:rFonts w:ascii="Times New Roman" w:hAnsi="Times New Roman" w:cs="Times New Roman"/>
          <w:sz w:val="24"/>
          <w:szCs w:val="24"/>
        </w:rPr>
        <w:t>fairy tales and their contemporary adaptations</w:t>
      </w:r>
      <w:r w:rsidRPr="007518FE">
        <w:rPr>
          <w:rFonts w:ascii="Times New Roman" w:hAnsi="Times New Roman" w:cs="Times New Roman"/>
          <w:sz w:val="24"/>
          <w:szCs w:val="24"/>
        </w:rPr>
        <w:t>; and law and literature. Prior to joining the faculty, he worked as an attorney-adviser to the U.S. Department of State, where he advised on issues related to international law</w:t>
      </w:r>
      <w:r w:rsidR="00C87305">
        <w:rPr>
          <w:rFonts w:ascii="Times New Roman" w:hAnsi="Times New Roman" w:cs="Times New Roman"/>
          <w:sz w:val="24"/>
          <w:szCs w:val="24"/>
        </w:rPr>
        <w:t>.</w:t>
      </w:r>
    </w:p>
    <w:p w:rsidR="00F86AB1" w:rsidRPr="007518FE" w:rsidRDefault="00F86AB1">
      <w:pPr>
        <w:rPr>
          <w:rFonts w:ascii="Times New Roman" w:hAnsi="Times New Roman" w:cs="Times New Roman"/>
          <w:b/>
          <w:sz w:val="24"/>
          <w:szCs w:val="24"/>
        </w:rPr>
      </w:pPr>
    </w:p>
    <w:p w:rsidR="00A91D22" w:rsidRPr="007518FE" w:rsidRDefault="00A91D22">
      <w:pPr>
        <w:rPr>
          <w:rFonts w:ascii="Times New Roman" w:hAnsi="Times New Roman" w:cs="Times New Roman"/>
          <w:b/>
          <w:sz w:val="24"/>
          <w:szCs w:val="24"/>
        </w:rPr>
      </w:pPr>
    </w:p>
    <w:p w:rsidR="00405EC4" w:rsidRPr="007518FE" w:rsidRDefault="00405EC4" w:rsidP="00405EC4">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Introduction</w:t>
      </w:r>
    </w:p>
    <w:p w:rsidR="00405EC4" w:rsidRPr="007518FE" w:rsidRDefault="00405EC4" w:rsidP="00405EC4">
      <w:pPr>
        <w:pStyle w:val="ListParagraph"/>
        <w:rPr>
          <w:rFonts w:ascii="Times New Roman" w:hAnsi="Times New Roman" w:cs="Times New Roman"/>
          <w:b/>
          <w:sz w:val="24"/>
          <w:szCs w:val="24"/>
        </w:rPr>
      </w:pPr>
    </w:p>
    <w:p w:rsidR="00405EC4" w:rsidRPr="007518FE" w:rsidRDefault="00405EC4" w:rsidP="00405EC4">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What is Art: Cultural Heritage or Cultural Property?</w:t>
      </w:r>
    </w:p>
    <w:p w:rsidR="00165F88" w:rsidRPr="007518FE" w:rsidRDefault="00165F88" w:rsidP="00405EC4">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1972 UNESCO World Heritage Convention </w:t>
      </w:r>
    </w:p>
    <w:p w:rsidR="00405EC4" w:rsidRPr="007518FE" w:rsidRDefault="00405EC4" w:rsidP="00405EC4">
      <w:pPr>
        <w:pStyle w:val="ListParagraph"/>
        <w:numPr>
          <w:ilvl w:val="1"/>
          <w:numId w:val="1"/>
        </w:numPr>
        <w:rPr>
          <w:rFonts w:ascii="Times New Roman" w:hAnsi="Times New Roman" w:cs="Times New Roman"/>
          <w:b/>
          <w:sz w:val="24"/>
          <w:szCs w:val="24"/>
        </w:rPr>
      </w:pPr>
      <w:proofErr w:type="spellStart"/>
      <w:r w:rsidRPr="007518FE">
        <w:rPr>
          <w:rFonts w:ascii="Times New Roman" w:hAnsi="Times New Roman" w:cs="Times New Roman"/>
          <w:sz w:val="24"/>
          <w:szCs w:val="24"/>
        </w:rPr>
        <w:t>Lyndel</w:t>
      </w:r>
      <w:proofErr w:type="spellEnd"/>
      <w:r w:rsidRPr="007518FE">
        <w:rPr>
          <w:rFonts w:ascii="Times New Roman" w:hAnsi="Times New Roman" w:cs="Times New Roman"/>
          <w:sz w:val="24"/>
          <w:szCs w:val="24"/>
        </w:rPr>
        <w:t xml:space="preserve"> V. </w:t>
      </w:r>
      <w:proofErr w:type="spellStart"/>
      <w:r w:rsidRPr="007518FE">
        <w:rPr>
          <w:rFonts w:ascii="Times New Roman" w:hAnsi="Times New Roman" w:cs="Times New Roman"/>
          <w:sz w:val="24"/>
          <w:szCs w:val="24"/>
        </w:rPr>
        <w:t>Prott</w:t>
      </w:r>
      <w:proofErr w:type="spellEnd"/>
      <w:r w:rsidRPr="007518FE">
        <w:rPr>
          <w:rFonts w:ascii="Times New Roman" w:hAnsi="Times New Roman" w:cs="Times New Roman"/>
          <w:sz w:val="24"/>
          <w:szCs w:val="24"/>
        </w:rPr>
        <w:t xml:space="preserve"> and Patrick J. O’Keefe (1992), “Cultural Heritage or Cultural Property?” </w:t>
      </w:r>
      <w:r w:rsidRPr="007518FE">
        <w:rPr>
          <w:rFonts w:ascii="Times New Roman" w:hAnsi="Times New Roman" w:cs="Times New Roman"/>
          <w:i/>
          <w:sz w:val="24"/>
          <w:szCs w:val="24"/>
        </w:rPr>
        <w:t>International Journal of Cultural Property</w:t>
      </w:r>
      <w:r w:rsidRPr="007518FE">
        <w:rPr>
          <w:rFonts w:ascii="Times New Roman" w:hAnsi="Times New Roman" w:cs="Times New Roman"/>
          <w:sz w:val="24"/>
          <w:szCs w:val="24"/>
        </w:rPr>
        <w:t>, 1 (2), 307-20.</w:t>
      </w:r>
    </w:p>
    <w:p w:rsidR="00405EC4" w:rsidRPr="007518FE" w:rsidRDefault="00405EC4" w:rsidP="00405EC4">
      <w:pPr>
        <w:pStyle w:val="ListParagraph"/>
        <w:ind w:left="1440"/>
        <w:rPr>
          <w:rFonts w:ascii="Times New Roman" w:hAnsi="Times New Roman" w:cs="Times New Roman"/>
          <w:b/>
          <w:sz w:val="24"/>
          <w:szCs w:val="24"/>
        </w:rPr>
      </w:pPr>
    </w:p>
    <w:p w:rsidR="00405EC4" w:rsidRPr="007518FE" w:rsidRDefault="00405EC4" w:rsidP="00405EC4">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How Do We Think about Cultural Property</w:t>
      </w:r>
      <w:r w:rsidRPr="007518FE">
        <w:rPr>
          <w:rFonts w:ascii="Times New Roman" w:hAnsi="Times New Roman" w:cs="Times New Roman"/>
          <w:b/>
          <w:sz w:val="24"/>
          <w:szCs w:val="24"/>
        </w:rPr>
        <w:t>?</w:t>
      </w:r>
    </w:p>
    <w:p w:rsidR="00405EC4" w:rsidRPr="007518FE" w:rsidRDefault="00405EC4" w:rsidP="00405EC4">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John H. </w:t>
      </w:r>
      <w:proofErr w:type="spellStart"/>
      <w:r w:rsidRPr="007518FE">
        <w:rPr>
          <w:rFonts w:ascii="Times New Roman" w:hAnsi="Times New Roman" w:cs="Times New Roman"/>
          <w:sz w:val="24"/>
          <w:szCs w:val="24"/>
        </w:rPr>
        <w:t>Merryman</w:t>
      </w:r>
      <w:proofErr w:type="spellEnd"/>
      <w:r w:rsidRPr="007518FE">
        <w:rPr>
          <w:rFonts w:ascii="Times New Roman" w:hAnsi="Times New Roman" w:cs="Times New Roman"/>
          <w:sz w:val="24"/>
          <w:szCs w:val="24"/>
        </w:rPr>
        <w:t xml:space="preserve"> (1986), “Two Ways of Thinking about Cultural Property,” </w:t>
      </w:r>
      <w:r w:rsidRPr="007518FE">
        <w:rPr>
          <w:rFonts w:ascii="Times New Roman" w:hAnsi="Times New Roman" w:cs="Times New Roman"/>
          <w:i/>
          <w:sz w:val="24"/>
          <w:szCs w:val="24"/>
        </w:rPr>
        <w:t>American Journal of International Law</w:t>
      </w:r>
      <w:r w:rsidRPr="007518FE">
        <w:rPr>
          <w:rFonts w:ascii="Times New Roman" w:hAnsi="Times New Roman" w:cs="Times New Roman"/>
          <w:sz w:val="24"/>
          <w:szCs w:val="24"/>
        </w:rPr>
        <w:t>, 80 (4) 831-53.</w:t>
      </w:r>
    </w:p>
    <w:p w:rsidR="00405EC4" w:rsidRPr="007518FE" w:rsidRDefault="00405EC4" w:rsidP="00405EC4">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Derek Gillman (2006)</w:t>
      </w:r>
      <w:r w:rsidRPr="007518FE">
        <w:rPr>
          <w:rFonts w:ascii="Times New Roman" w:hAnsi="Times New Roman" w:cs="Times New Roman"/>
          <w:i/>
          <w:sz w:val="24"/>
          <w:szCs w:val="24"/>
        </w:rPr>
        <w:t xml:space="preserve">, </w:t>
      </w:r>
      <w:proofErr w:type="gramStart"/>
      <w:r w:rsidRPr="007518FE">
        <w:rPr>
          <w:rFonts w:ascii="Times New Roman" w:hAnsi="Times New Roman" w:cs="Times New Roman"/>
          <w:i/>
          <w:sz w:val="24"/>
          <w:szCs w:val="24"/>
        </w:rPr>
        <w:t>The</w:t>
      </w:r>
      <w:proofErr w:type="gramEnd"/>
      <w:r w:rsidRPr="007518FE">
        <w:rPr>
          <w:rFonts w:ascii="Times New Roman" w:hAnsi="Times New Roman" w:cs="Times New Roman"/>
          <w:i/>
          <w:sz w:val="24"/>
          <w:szCs w:val="24"/>
        </w:rPr>
        <w:t xml:space="preserve"> Idea of Cultural Heritage</w:t>
      </w:r>
      <w:r w:rsidRPr="007518FE">
        <w:rPr>
          <w:rFonts w:ascii="Times New Roman" w:hAnsi="Times New Roman" w:cs="Times New Roman"/>
          <w:sz w:val="24"/>
          <w:szCs w:val="24"/>
        </w:rPr>
        <w:t>, p. 6-41.</w:t>
      </w:r>
    </w:p>
    <w:p w:rsidR="00405EC4" w:rsidRPr="007518FE" w:rsidRDefault="00405EC4" w:rsidP="00405EC4">
      <w:pPr>
        <w:pStyle w:val="ListParagraph"/>
        <w:ind w:left="1440"/>
        <w:rPr>
          <w:rFonts w:ascii="Times New Roman" w:hAnsi="Times New Roman" w:cs="Times New Roman"/>
          <w:b/>
          <w:sz w:val="24"/>
          <w:szCs w:val="24"/>
        </w:rPr>
      </w:pPr>
    </w:p>
    <w:p w:rsidR="00405EC4" w:rsidRPr="007518FE" w:rsidRDefault="00405EC4" w:rsidP="00405EC4">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Whose Culture is it?</w:t>
      </w:r>
    </w:p>
    <w:p w:rsidR="00405EC4" w:rsidRPr="007518FE" w:rsidRDefault="00405EC4" w:rsidP="00405EC4">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Kwame Anthony Appiah (2006), “Whose Culture Is It?” </w:t>
      </w:r>
      <w:r w:rsidRPr="007518FE">
        <w:rPr>
          <w:rFonts w:ascii="Times New Roman" w:hAnsi="Times New Roman" w:cs="Times New Roman"/>
          <w:i/>
          <w:sz w:val="24"/>
          <w:szCs w:val="24"/>
        </w:rPr>
        <w:t>New York Review of Books</w:t>
      </w:r>
      <w:r w:rsidRPr="007518FE">
        <w:rPr>
          <w:rFonts w:ascii="Times New Roman" w:hAnsi="Times New Roman" w:cs="Times New Roman"/>
          <w:sz w:val="24"/>
          <w:szCs w:val="24"/>
        </w:rPr>
        <w:t>, 53 (2), February 9, 38-52.</w:t>
      </w:r>
    </w:p>
    <w:p w:rsidR="00405EC4" w:rsidRPr="007518FE" w:rsidRDefault="00405EC4" w:rsidP="00405EC4">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Rosemary J. </w:t>
      </w:r>
      <w:proofErr w:type="spellStart"/>
      <w:r w:rsidRPr="007518FE">
        <w:rPr>
          <w:rFonts w:ascii="Times New Roman" w:hAnsi="Times New Roman" w:cs="Times New Roman"/>
          <w:sz w:val="24"/>
          <w:szCs w:val="24"/>
        </w:rPr>
        <w:t>Coombe</w:t>
      </w:r>
      <w:proofErr w:type="spellEnd"/>
      <w:r w:rsidRPr="007518FE">
        <w:rPr>
          <w:rFonts w:ascii="Times New Roman" w:hAnsi="Times New Roman" w:cs="Times New Roman"/>
          <w:sz w:val="24"/>
          <w:szCs w:val="24"/>
        </w:rPr>
        <w:t xml:space="preserve"> (1993), “The Properties of Culture and the Politics of Possessing </w:t>
      </w:r>
      <w:r w:rsidR="00165F88" w:rsidRPr="007518FE">
        <w:rPr>
          <w:rFonts w:ascii="Times New Roman" w:hAnsi="Times New Roman" w:cs="Times New Roman"/>
          <w:sz w:val="24"/>
          <w:szCs w:val="24"/>
        </w:rPr>
        <w:t>Identity</w:t>
      </w:r>
      <w:r w:rsidRPr="007518FE">
        <w:rPr>
          <w:rFonts w:ascii="Times New Roman" w:hAnsi="Times New Roman" w:cs="Times New Roman"/>
          <w:sz w:val="24"/>
          <w:szCs w:val="24"/>
        </w:rPr>
        <w:t xml:space="preserve">,” </w:t>
      </w:r>
      <w:r w:rsidRPr="007518FE">
        <w:rPr>
          <w:rFonts w:ascii="Times New Roman" w:hAnsi="Times New Roman" w:cs="Times New Roman"/>
          <w:i/>
          <w:sz w:val="24"/>
          <w:szCs w:val="24"/>
        </w:rPr>
        <w:t>Canadian Journal of Law and Jurisprudence</w:t>
      </w:r>
      <w:r w:rsidRPr="007518FE">
        <w:rPr>
          <w:rFonts w:ascii="Times New Roman" w:hAnsi="Times New Roman" w:cs="Times New Roman"/>
          <w:sz w:val="24"/>
          <w:szCs w:val="24"/>
        </w:rPr>
        <w:t>, VI (2), July, 249-85.</w:t>
      </w:r>
    </w:p>
    <w:p w:rsidR="00405EC4" w:rsidRPr="007518FE" w:rsidRDefault="00405EC4" w:rsidP="00405EC4">
      <w:pPr>
        <w:pStyle w:val="ListParagraph"/>
        <w:ind w:left="1440"/>
        <w:rPr>
          <w:rFonts w:ascii="Times New Roman" w:hAnsi="Times New Roman" w:cs="Times New Roman"/>
          <w:b/>
          <w:sz w:val="24"/>
          <w:szCs w:val="24"/>
        </w:rPr>
      </w:pPr>
    </w:p>
    <w:p w:rsidR="00405EC4" w:rsidRPr="007518FE" w:rsidRDefault="00405EC4" w:rsidP="00405EC4">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 xml:space="preserve">Role of Museums and Archaeologists </w:t>
      </w:r>
    </w:p>
    <w:p w:rsidR="00405EC4" w:rsidRPr="007518FE" w:rsidRDefault="00405EC4" w:rsidP="00405EC4">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Neil Brodie, “An Archaeologist’s View of the Trade in </w:t>
      </w:r>
      <w:proofErr w:type="spellStart"/>
      <w:r w:rsidRPr="007518FE">
        <w:rPr>
          <w:rFonts w:ascii="Times New Roman" w:hAnsi="Times New Roman" w:cs="Times New Roman"/>
          <w:sz w:val="24"/>
          <w:szCs w:val="24"/>
        </w:rPr>
        <w:t>Unprovenanced</w:t>
      </w:r>
      <w:proofErr w:type="spellEnd"/>
      <w:r w:rsidRPr="007518FE">
        <w:rPr>
          <w:rFonts w:ascii="Times New Roman" w:hAnsi="Times New Roman" w:cs="Times New Roman"/>
          <w:sz w:val="24"/>
          <w:szCs w:val="24"/>
        </w:rPr>
        <w:t xml:space="preserve"> Antiquities,” in: </w:t>
      </w:r>
      <w:r w:rsidRPr="007518FE">
        <w:rPr>
          <w:rFonts w:ascii="Times New Roman" w:hAnsi="Times New Roman" w:cs="Times New Roman"/>
          <w:i/>
          <w:sz w:val="24"/>
          <w:szCs w:val="24"/>
        </w:rPr>
        <w:t>Art and Cultural Heritage</w:t>
      </w:r>
      <w:r w:rsidRPr="007518FE">
        <w:rPr>
          <w:rFonts w:ascii="Times New Roman" w:hAnsi="Times New Roman" w:cs="Times New Roman"/>
          <w:sz w:val="24"/>
          <w:szCs w:val="24"/>
        </w:rPr>
        <w:t>, ed. Barbara T. Hoffmann (2006), 52-64.</w:t>
      </w:r>
    </w:p>
    <w:p w:rsidR="00405EC4" w:rsidRPr="007518FE" w:rsidRDefault="00405EC4" w:rsidP="00405EC4">
      <w:pPr>
        <w:pStyle w:val="ListParagraph"/>
        <w:numPr>
          <w:ilvl w:val="1"/>
          <w:numId w:val="1"/>
        </w:numPr>
        <w:rPr>
          <w:rFonts w:ascii="Times New Roman" w:hAnsi="Times New Roman" w:cs="Times New Roman"/>
          <w:b/>
          <w:sz w:val="24"/>
          <w:szCs w:val="24"/>
        </w:rPr>
      </w:pPr>
      <w:proofErr w:type="spellStart"/>
      <w:r w:rsidRPr="007518FE">
        <w:rPr>
          <w:rFonts w:ascii="Times New Roman" w:hAnsi="Times New Roman" w:cs="Times New Roman"/>
          <w:sz w:val="24"/>
          <w:szCs w:val="24"/>
        </w:rPr>
        <w:t>Yani</w:t>
      </w:r>
      <w:proofErr w:type="spellEnd"/>
      <w:r w:rsidRPr="007518FE">
        <w:rPr>
          <w:rFonts w:ascii="Times New Roman" w:hAnsi="Times New Roman" w:cs="Times New Roman"/>
          <w:sz w:val="24"/>
          <w:szCs w:val="24"/>
        </w:rPr>
        <w:t xml:space="preserve"> </w:t>
      </w:r>
      <w:proofErr w:type="spellStart"/>
      <w:r w:rsidRPr="007518FE">
        <w:rPr>
          <w:rFonts w:ascii="Times New Roman" w:hAnsi="Times New Roman" w:cs="Times New Roman"/>
          <w:sz w:val="24"/>
          <w:szCs w:val="24"/>
        </w:rPr>
        <w:t>Herreman</w:t>
      </w:r>
      <w:proofErr w:type="spellEnd"/>
      <w:r w:rsidRPr="007518FE">
        <w:rPr>
          <w:rFonts w:ascii="Times New Roman" w:hAnsi="Times New Roman" w:cs="Times New Roman"/>
          <w:sz w:val="24"/>
          <w:szCs w:val="24"/>
        </w:rPr>
        <w:t xml:space="preserve">, “The Role of Museums Today: Tourism and Cultural Heritage,” in: </w:t>
      </w:r>
      <w:r w:rsidRPr="007518FE">
        <w:rPr>
          <w:rFonts w:ascii="Times New Roman" w:hAnsi="Times New Roman" w:cs="Times New Roman"/>
          <w:i/>
          <w:sz w:val="24"/>
          <w:szCs w:val="24"/>
        </w:rPr>
        <w:t>Art and Cultural Heritage</w:t>
      </w:r>
      <w:r w:rsidRPr="007518FE">
        <w:rPr>
          <w:rFonts w:ascii="Times New Roman" w:hAnsi="Times New Roman" w:cs="Times New Roman"/>
          <w:sz w:val="24"/>
          <w:szCs w:val="24"/>
        </w:rPr>
        <w:t>, ed. Barbara T. Hoffmann (2006), 419-430.</w:t>
      </w:r>
    </w:p>
    <w:p w:rsidR="00405EC4" w:rsidRPr="007518FE" w:rsidRDefault="00405EC4" w:rsidP="00405EC4">
      <w:pPr>
        <w:pStyle w:val="ListParagraph"/>
        <w:ind w:left="1440"/>
        <w:rPr>
          <w:rFonts w:ascii="Times New Roman" w:hAnsi="Times New Roman" w:cs="Times New Roman"/>
          <w:b/>
          <w:sz w:val="24"/>
          <w:szCs w:val="24"/>
        </w:rPr>
      </w:pPr>
    </w:p>
    <w:p w:rsidR="00405EC4" w:rsidRDefault="00405EC4" w:rsidP="00405EC4">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 xml:space="preserve">Tour of </w:t>
      </w:r>
      <w:proofErr w:type="spellStart"/>
      <w:r w:rsidRPr="007518FE">
        <w:rPr>
          <w:rFonts w:ascii="Times New Roman" w:hAnsi="Times New Roman" w:cs="Times New Roman"/>
          <w:b/>
          <w:sz w:val="24"/>
          <w:szCs w:val="24"/>
        </w:rPr>
        <w:t>Wexner</w:t>
      </w:r>
      <w:proofErr w:type="spellEnd"/>
      <w:r w:rsidRPr="007518FE">
        <w:rPr>
          <w:rFonts w:ascii="Times New Roman" w:hAnsi="Times New Roman" w:cs="Times New Roman"/>
          <w:b/>
          <w:sz w:val="24"/>
          <w:szCs w:val="24"/>
        </w:rPr>
        <w:t xml:space="preserve"> Center</w:t>
      </w:r>
    </w:p>
    <w:p w:rsidR="0078066B" w:rsidRPr="007518FE" w:rsidRDefault="0078066B" w:rsidP="0078066B">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Watch: </w:t>
      </w:r>
      <w:r>
        <w:rPr>
          <w:rFonts w:ascii="Times New Roman" w:hAnsi="Times New Roman" w:cs="Times New Roman"/>
          <w:i/>
          <w:sz w:val="24"/>
          <w:szCs w:val="24"/>
        </w:rPr>
        <w:t xml:space="preserve">The Woman in Gold </w:t>
      </w:r>
      <w:r>
        <w:rPr>
          <w:rFonts w:ascii="Times New Roman" w:hAnsi="Times New Roman" w:cs="Times New Roman"/>
          <w:sz w:val="24"/>
          <w:szCs w:val="24"/>
        </w:rPr>
        <w:t>(2015)</w:t>
      </w:r>
    </w:p>
    <w:p w:rsidR="00165F88" w:rsidRPr="007518FE" w:rsidRDefault="00405EC4" w:rsidP="00165F88">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lastRenderedPageBreak/>
        <w:t>The Current Art Market at Antiquities Trade</w:t>
      </w:r>
    </w:p>
    <w:p w:rsidR="00165F88" w:rsidRPr="007518FE" w:rsidRDefault="00165F88"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D. Matsuda, “The Ethics of Archaeology, Subsistence Digging</w:t>
      </w:r>
      <w:r w:rsidRPr="007518FE">
        <w:rPr>
          <w:rFonts w:ascii="Times New Roman" w:hAnsi="Times New Roman" w:cs="Times New Roman"/>
          <w:sz w:val="24"/>
          <w:szCs w:val="24"/>
        </w:rPr>
        <w:t xml:space="preserve">, and Artifact Looting in Latin </w:t>
      </w:r>
      <w:r w:rsidRPr="007518FE">
        <w:rPr>
          <w:rFonts w:ascii="Times New Roman" w:hAnsi="Times New Roman" w:cs="Times New Roman"/>
          <w:sz w:val="24"/>
          <w:szCs w:val="24"/>
        </w:rPr>
        <w:t xml:space="preserve">America: Muted Counterpoint,” </w:t>
      </w:r>
      <w:r w:rsidRPr="007518FE">
        <w:rPr>
          <w:rFonts w:ascii="Times New Roman" w:hAnsi="Times New Roman" w:cs="Times New Roman"/>
          <w:i/>
          <w:iCs/>
          <w:sz w:val="24"/>
          <w:szCs w:val="24"/>
        </w:rPr>
        <w:t xml:space="preserve">International Journal of Cultural Property </w:t>
      </w:r>
      <w:r w:rsidRPr="007518FE">
        <w:rPr>
          <w:rFonts w:ascii="Times New Roman" w:hAnsi="Times New Roman" w:cs="Times New Roman"/>
          <w:sz w:val="24"/>
          <w:szCs w:val="24"/>
        </w:rPr>
        <w:t>7.1 (1998), pp. 87-</w:t>
      </w:r>
      <w:r w:rsidRPr="007518FE">
        <w:rPr>
          <w:rFonts w:ascii="Times New Roman" w:hAnsi="Times New Roman" w:cs="Times New Roman"/>
          <w:sz w:val="24"/>
          <w:szCs w:val="24"/>
        </w:rPr>
        <w:t>97.</w:t>
      </w:r>
    </w:p>
    <w:p w:rsidR="00165F88" w:rsidRPr="007518FE" w:rsidRDefault="00165F88" w:rsidP="00165F88">
      <w:pPr>
        <w:pStyle w:val="ListParagraph"/>
        <w:ind w:left="1440"/>
        <w:rPr>
          <w:rFonts w:ascii="Times New Roman" w:hAnsi="Times New Roman" w:cs="Times New Roman"/>
          <w:b/>
          <w:sz w:val="24"/>
          <w:szCs w:val="24"/>
        </w:rPr>
      </w:pPr>
    </w:p>
    <w:p w:rsidR="00165F88" w:rsidRPr="007518FE" w:rsidRDefault="00405EC4" w:rsidP="00165F88">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Law and Policy</w:t>
      </w:r>
    </w:p>
    <w:p w:rsidR="00165F88" w:rsidRPr="007518FE" w:rsidRDefault="00165F88"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1970 UNESCO Convention on Illicit Traffic in Cultural P</w:t>
      </w:r>
      <w:r w:rsidRPr="007518FE">
        <w:rPr>
          <w:rFonts w:ascii="Times New Roman" w:hAnsi="Times New Roman" w:cs="Times New Roman"/>
          <w:sz w:val="24"/>
          <w:szCs w:val="24"/>
        </w:rPr>
        <w:t>roperty</w:t>
      </w:r>
    </w:p>
    <w:p w:rsidR="00165F88" w:rsidRPr="007518FE" w:rsidRDefault="00165F88"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Select Museum Policies </w:t>
      </w:r>
    </w:p>
    <w:p w:rsidR="00165F88" w:rsidRPr="007518FE" w:rsidRDefault="00165F88"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2013 Guidelines on the Acquisition of Archaeological Material and Ancient Art</w:t>
      </w:r>
    </w:p>
    <w:p w:rsidR="0021731B" w:rsidRPr="007518FE" w:rsidRDefault="0021731B" w:rsidP="00165F88">
      <w:pPr>
        <w:pStyle w:val="ListParagraph"/>
        <w:numPr>
          <w:ilvl w:val="1"/>
          <w:numId w:val="7"/>
        </w:numPr>
        <w:rPr>
          <w:rFonts w:ascii="Times New Roman" w:hAnsi="Times New Roman" w:cs="Times New Roman"/>
          <w:b/>
          <w:sz w:val="24"/>
          <w:szCs w:val="24"/>
        </w:rPr>
      </w:pPr>
      <w:proofErr w:type="spellStart"/>
      <w:r w:rsidRPr="007518FE">
        <w:rPr>
          <w:rFonts w:ascii="Times New Roman" w:hAnsi="Times New Roman" w:cs="Times New Roman"/>
          <w:sz w:val="24"/>
          <w:szCs w:val="24"/>
        </w:rPr>
        <w:t>Gerstenblith</w:t>
      </w:r>
      <w:proofErr w:type="spellEnd"/>
      <w:r w:rsidRPr="007518FE">
        <w:rPr>
          <w:rFonts w:ascii="Times New Roman" w:hAnsi="Times New Roman" w:cs="Times New Roman"/>
          <w:sz w:val="24"/>
          <w:szCs w:val="24"/>
        </w:rPr>
        <w:t xml:space="preserve">, Patty (2012), 2011 Cultural Heritage Legal Summary. </w:t>
      </w:r>
      <w:r w:rsidRPr="007518FE">
        <w:rPr>
          <w:rFonts w:ascii="Times New Roman" w:hAnsi="Times New Roman" w:cs="Times New Roman"/>
          <w:i/>
          <w:sz w:val="24"/>
          <w:szCs w:val="24"/>
        </w:rPr>
        <w:t>Journal of Field Archaeology</w:t>
      </w:r>
      <w:r w:rsidRPr="007518FE">
        <w:rPr>
          <w:rFonts w:ascii="Times New Roman" w:hAnsi="Times New Roman" w:cs="Times New Roman"/>
          <w:sz w:val="24"/>
          <w:szCs w:val="24"/>
        </w:rPr>
        <w:t xml:space="preserve"> 37 (4):330-335.</w:t>
      </w:r>
    </w:p>
    <w:p w:rsidR="0021731B" w:rsidRPr="007518FE" w:rsidRDefault="0021731B" w:rsidP="00165F88">
      <w:pPr>
        <w:pStyle w:val="ListParagraph"/>
        <w:numPr>
          <w:ilvl w:val="1"/>
          <w:numId w:val="7"/>
        </w:numPr>
        <w:rPr>
          <w:rFonts w:ascii="Times New Roman" w:hAnsi="Times New Roman" w:cs="Times New Roman"/>
          <w:b/>
          <w:sz w:val="24"/>
          <w:szCs w:val="24"/>
        </w:rPr>
      </w:pPr>
      <w:r w:rsidRPr="007518FE">
        <w:rPr>
          <w:rFonts w:ascii="Times New Roman" w:hAnsi="Times New Roman" w:cs="Times New Roman"/>
          <w:sz w:val="24"/>
          <w:szCs w:val="24"/>
        </w:rPr>
        <w:t>Luke, Christina (</w:t>
      </w:r>
      <w:r w:rsidRPr="007518FE">
        <w:rPr>
          <w:rFonts w:ascii="Times New Roman" w:hAnsi="Times New Roman" w:cs="Times New Roman"/>
          <w:sz w:val="24"/>
          <w:szCs w:val="24"/>
        </w:rPr>
        <w:t>201</w:t>
      </w:r>
      <w:r w:rsidRPr="007518FE">
        <w:rPr>
          <w:rFonts w:ascii="Times New Roman" w:hAnsi="Times New Roman" w:cs="Times New Roman"/>
          <w:sz w:val="24"/>
          <w:szCs w:val="24"/>
        </w:rPr>
        <w:t>2),</w:t>
      </w:r>
      <w:r w:rsidRPr="007518FE">
        <w:rPr>
          <w:rFonts w:ascii="Times New Roman" w:hAnsi="Times New Roman" w:cs="Times New Roman"/>
          <w:sz w:val="24"/>
          <w:szCs w:val="24"/>
        </w:rPr>
        <w:t xml:space="preserve"> </w:t>
      </w:r>
      <w:r w:rsidRPr="007518FE">
        <w:rPr>
          <w:rFonts w:ascii="Times New Roman" w:hAnsi="Times New Roman" w:cs="Times New Roman"/>
          <w:sz w:val="24"/>
          <w:szCs w:val="24"/>
        </w:rPr>
        <w:t>“</w:t>
      </w:r>
      <w:r w:rsidRPr="007518FE">
        <w:rPr>
          <w:rFonts w:ascii="Times New Roman" w:hAnsi="Times New Roman" w:cs="Times New Roman"/>
          <w:sz w:val="24"/>
          <w:szCs w:val="24"/>
        </w:rPr>
        <w:t>US Policy, Cultural Heritage, and US Borders.</w:t>
      </w:r>
      <w:r w:rsidRPr="007518FE">
        <w:rPr>
          <w:rFonts w:ascii="Times New Roman" w:hAnsi="Times New Roman" w:cs="Times New Roman"/>
          <w:sz w:val="24"/>
          <w:szCs w:val="24"/>
        </w:rPr>
        <w:t>”</w:t>
      </w:r>
      <w:r w:rsidRPr="007518FE">
        <w:rPr>
          <w:rFonts w:ascii="Times New Roman" w:hAnsi="Times New Roman" w:cs="Times New Roman"/>
          <w:sz w:val="24"/>
          <w:szCs w:val="24"/>
        </w:rPr>
        <w:t xml:space="preserve"> </w:t>
      </w:r>
      <w:r w:rsidRPr="007518FE">
        <w:rPr>
          <w:rFonts w:ascii="Times New Roman" w:hAnsi="Times New Roman" w:cs="Times New Roman"/>
          <w:i/>
          <w:sz w:val="24"/>
          <w:szCs w:val="24"/>
        </w:rPr>
        <w:t>International Journal of Cultural Property</w:t>
      </w:r>
      <w:r w:rsidRPr="007518FE">
        <w:rPr>
          <w:rFonts w:ascii="Times New Roman" w:hAnsi="Times New Roman" w:cs="Times New Roman"/>
          <w:sz w:val="24"/>
          <w:szCs w:val="24"/>
        </w:rPr>
        <w:t xml:space="preserve"> 19:175-196.</w:t>
      </w:r>
    </w:p>
    <w:p w:rsidR="00165F88" w:rsidRPr="007518FE" w:rsidRDefault="00165F88" w:rsidP="00165F88">
      <w:pPr>
        <w:rPr>
          <w:rFonts w:ascii="Times New Roman" w:hAnsi="Times New Roman" w:cs="Times New Roman"/>
          <w:b/>
          <w:sz w:val="24"/>
          <w:szCs w:val="24"/>
        </w:rPr>
      </w:pPr>
    </w:p>
    <w:p w:rsidR="00165F88" w:rsidRPr="007518FE" w:rsidRDefault="00405EC4" w:rsidP="00165F88">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Intangible Objects</w:t>
      </w:r>
    </w:p>
    <w:p w:rsidR="007518FE" w:rsidRPr="007518FE" w:rsidRDefault="00165F88" w:rsidP="007518FE">
      <w:pPr>
        <w:pStyle w:val="ListParagraph"/>
        <w:numPr>
          <w:ilvl w:val="1"/>
          <w:numId w:val="1"/>
        </w:numPr>
        <w:rPr>
          <w:rFonts w:ascii="Times New Roman" w:hAnsi="Times New Roman" w:cs="Times New Roman"/>
          <w:sz w:val="24"/>
          <w:szCs w:val="24"/>
        </w:rPr>
      </w:pPr>
      <w:r w:rsidRPr="007518FE">
        <w:rPr>
          <w:rFonts w:ascii="Times New Roman" w:hAnsi="Times New Roman" w:cs="Times New Roman"/>
          <w:sz w:val="24"/>
          <w:szCs w:val="24"/>
        </w:rPr>
        <w:t xml:space="preserve">Brown, Michael F. (2005), “Heritage Trouble: Recent Work on the Protection of Intangible Cultural Property.” </w:t>
      </w:r>
      <w:r w:rsidRPr="007518FE">
        <w:rPr>
          <w:rFonts w:ascii="Times New Roman" w:hAnsi="Times New Roman" w:cs="Times New Roman"/>
          <w:i/>
          <w:sz w:val="24"/>
          <w:szCs w:val="24"/>
        </w:rPr>
        <w:t>International Journal of Cultural Property</w:t>
      </w:r>
      <w:r w:rsidRPr="007518FE">
        <w:rPr>
          <w:rFonts w:ascii="Times New Roman" w:hAnsi="Times New Roman" w:cs="Times New Roman"/>
          <w:sz w:val="24"/>
          <w:szCs w:val="24"/>
        </w:rPr>
        <w:t xml:space="preserve"> 12:40-61.</w:t>
      </w:r>
    </w:p>
    <w:p w:rsidR="007518FE" w:rsidRPr="007518FE" w:rsidRDefault="007518FE" w:rsidP="006345C5">
      <w:pPr>
        <w:pStyle w:val="ListParagraph"/>
        <w:numPr>
          <w:ilvl w:val="1"/>
          <w:numId w:val="1"/>
        </w:numPr>
        <w:rPr>
          <w:rFonts w:ascii="Times New Roman" w:hAnsi="Times New Roman" w:cs="Times New Roman"/>
          <w:b/>
          <w:sz w:val="24"/>
          <w:szCs w:val="24"/>
        </w:rPr>
      </w:pPr>
      <w:proofErr w:type="spellStart"/>
      <w:r w:rsidRPr="007518FE">
        <w:rPr>
          <w:rFonts w:ascii="Times New Roman" w:hAnsi="Times New Roman" w:cs="Times New Roman"/>
          <w:sz w:val="24"/>
          <w:szCs w:val="24"/>
        </w:rPr>
        <w:t>Hafstein</w:t>
      </w:r>
      <w:proofErr w:type="spellEnd"/>
      <w:r w:rsidRPr="007518FE">
        <w:rPr>
          <w:rFonts w:ascii="Times New Roman" w:hAnsi="Times New Roman" w:cs="Times New Roman"/>
          <w:sz w:val="24"/>
          <w:szCs w:val="24"/>
        </w:rPr>
        <w:t xml:space="preserve">, </w:t>
      </w:r>
      <w:proofErr w:type="spellStart"/>
      <w:r w:rsidRPr="007518FE">
        <w:rPr>
          <w:rFonts w:ascii="Times New Roman" w:hAnsi="Times New Roman" w:cs="Times New Roman"/>
          <w:sz w:val="24"/>
          <w:szCs w:val="24"/>
        </w:rPr>
        <w:t>Valdimar</w:t>
      </w:r>
      <w:proofErr w:type="spellEnd"/>
      <w:r w:rsidRPr="007518FE">
        <w:rPr>
          <w:rFonts w:ascii="Times New Roman" w:hAnsi="Times New Roman" w:cs="Times New Roman"/>
          <w:sz w:val="24"/>
          <w:szCs w:val="24"/>
        </w:rPr>
        <w:t xml:space="preserve"> (2009)</w:t>
      </w:r>
      <w:r w:rsidRPr="007518FE">
        <w:rPr>
          <w:rFonts w:ascii="Times New Roman" w:hAnsi="Times New Roman" w:cs="Times New Roman"/>
          <w:sz w:val="24"/>
          <w:szCs w:val="24"/>
        </w:rPr>
        <w:t xml:space="preserve"> “Intangible Heritage as a List: From Masterpieces to Representation.” In </w:t>
      </w:r>
      <w:r w:rsidRPr="007518FE">
        <w:rPr>
          <w:rFonts w:ascii="Times New Roman" w:hAnsi="Times New Roman" w:cs="Times New Roman"/>
          <w:i/>
          <w:iCs/>
          <w:sz w:val="24"/>
          <w:szCs w:val="24"/>
        </w:rPr>
        <w:t>Intangible Heritage</w:t>
      </w:r>
      <w:r w:rsidRPr="007518FE">
        <w:rPr>
          <w:rFonts w:ascii="Times New Roman" w:hAnsi="Times New Roman" w:cs="Times New Roman"/>
          <w:sz w:val="24"/>
          <w:szCs w:val="24"/>
        </w:rPr>
        <w:t xml:space="preserve">, </w:t>
      </w:r>
      <w:r w:rsidRPr="007518FE">
        <w:rPr>
          <w:rFonts w:ascii="Times New Roman" w:hAnsi="Times New Roman" w:cs="Times New Roman"/>
          <w:sz w:val="24"/>
          <w:szCs w:val="24"/>
        </w:rPr>
        <w:t>ed.</w:t>
      </w:r>
      <w:r w:rsidRPr="007518FE">
        <w:rPr>
          <w:rFonts w:ascii="Times New Roman" w:hAnsi="Times New Roman" w:cs="Times New Roman"/>
          <w:sz w:val="24"/>
          <w:szCs w:val="24"/>
        </w:rPr>
        <w:t xml:space="preserve"> </w:t>
      </w:r>
      <w:proofErr w:type="spellStart"/>
      <w:r w:rsidRPr="007518FE">
        <w:rPr>
          <w:rFonts w:ascii="Times New Roman" w:hAnsi="Times New Roman" w:cs="Times New Roman"/>
          <w:sz w:val="24"/>
          <w:szCs w:val="24"/>
        </w:rPr>
        <w:t>Laurajane</w:t>
      </w:r>
      <w:proofErr w:type="spellEnd"/>
      <w:r w:rsidRPr="007518FE">
        <w:rPr>
          <w:rFonts w:ascii="Times New Roman" w:hAnsi="Times New Roman" w:cs="Times New Roman"/>
          <w:sz w:val="24"/>
          <w:szCs w:val="24"/>
        </w:rPr>
        <w:t xml:space="preserve"> Smit</w:t>
      </w:r>
      <w:r w:rsidRPr="007518FE">
        <w:rPr>
          <w:rFonts w:ascii="Times New Roman" w:hAnsi="Times New Roman" w:cs="Times New Roman"/>
          <w:sz w:val="24"/>
          <w:szCs w:val="24"/>
        </w:rPr>
        <w:t xml:space="preserve">h and </w:t>
      </w:r>
      <w:proofErr w:type="spellStart"/>
      <w:r w:rsidRPr="007518FE">
        <w:rPr>
          <w:rFonts w:ascii="Times New Roman" w:hAnsi="Times New Roman" w:cs="Times New Roman"/>
          <w:sz w:val="24"/>
          <w:szCs w:val="24"/>
        </w:rPr>
        <w:t>Natsuko</w:t>
      </w:r>
      <w:proofErr w:type="spellEnd"/>
      <w:r w:rsidRPr="007518FE">
        <w:rPr>
          <w:rFonts w:ascii="Times New Roman" w:hAnsi="Times New Roman" w:cs="Times New Roman"/>
          <w:sz w:val="24"/>
          <w:szCs w:val="24"/>
        </w:rPr>
        <w:t xml:space="preserve"> </w:t>
      </w:r>
      <w:proofErr w:type="spellStart"/>
      <w:r w:rsidRPr="007518FE">
        <w:rPr>
          <w:rFonts w:ascii="Times New Roman" w:hAnsi="Times New Roman" w:cs="Times New Roman"/>
          <w:sz w:val="24"/>
          <w:szCs w:val="24"/>
        </w:rPr>
        <w:t>Akagawa</w:t>
      </w:r>
      <w:proofErr w:type="spellEnd"/>
      <w:r w:rsidRPr="007518FE">
        <w:rPr>
          <w:rFonts w:ascii="Times New Roman" w:hAnsi="Times New Roman" w:cs="Times New Roman"/>
          <w:sz w:val="24"/>
          <w:szCs w:val="24"/>
        </w:rPr>
        <w:t>, 93–111.</w:t>
      </w:r>
    </w:p>
    <w:p w:rsidR="00165F88" w:rsidRPr="007518FE" w:rsidRDefault="00165F88" w:rsidP="00165F88">
      <w:pPr>
        <w:pStyle w:val="ListParagraph"/>
        <w:rPr>
          <w:rFonts w:ascii="Times New Roman" w:hAnsi="Times New Roman" w:cs="Times New Roman"/>
          <w:b/>
          <w:sz w:val="24"/>
          <w:szCs w:val="24"/>
        </w:rPr>
      </w:pPr>
    </w:p>
    <w:p w:rsidR="00165F88" w:rsidRPr="007518FE" w:rsidRDefault="00405EC4" w:rsidP="00165F88">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Nazi-Looted Art</w:t>
      </w:r>
    </w:p>
    <w:p w:rsidR="00165F88" w:rsidRPr="007518FE" w:rsidRDefault="00165F88"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Lynn H. Nicholas (1997),</w:t>
      </w:r>
      <w:r w:rsidRPr="007518FE">
        <w:rPr>
          <w:rFonts w:ascii="Times New Roman" w:hAnsi="Times New Roman" w:cs="Times New Roman"/>
          <w:sz w:val="24"/>
          <w:szCs w:val="24"/>
        </w:rPr>
        <w:t xml:space="preserve"> “World War II and the Displacement of Art and Cultural Property,” in </w:t>
      </w:r>
      <w:r w:rsidRPr="007518FE">
        <w:rPr>
          <w:rFonts w:ascii="Times New Roman" w:hAnsi="Times New Roman" w:cs="Times New Roman"/>
          <w:i/>
          <w:iCs/>
          <w:sz w:val="24"/>
          <w:szCs w:val="24"/>
        </w:rPr>
        <w:t>Spoils</w:t>
      </w:r>
      <w:r w:rsidRPr="007518FE">
        <w:rPr>
          <w:rFonts w:ascii="Times New Roman" w:hAnsi="Times New Roman" w:cs="Times New Roman"/>
          <w:i/>
          <w:iCs/>
          <w:sz w:val="24"/>
          <w:szCs w:val="24"/>
        </w:rPr>
        <w:t xml:space="preserve"> </w:t>
      </w:r>
      <w:r w:rsidRPr="007518FE">
        <w:rPr>
          <w:rFonts w:ascii="Times New Roman" w:hAnsi="Times New Roman" w:cs="Times New Roman"/>
          <w:i/>
          <w:iCs/>
          <w:sz w:val="24"/>
          <w:szCs w:val="24"/>
        </w:rPr>
        <w:t>of War: World War II and its Aftermath</w:t>
      </w:r>
      <w:r w:rsidRPr="007518FE">
        <w:rPr>
          <w:rFonts w:ascii="Times New Roman" w:hAnsi="Times New Roman" w:cs="Times New Roman"/>
          <w:sz w:val="24"/>
          <w:szCs w:val="24"/>
        </w:rPr>
        <w:t xml:space="preserve">, </w:t>
      </w:r>
      <w:r w:rsidRPr="007518FE">
        <w:rPr>
          <w:rFonts w:ascii="Times New Roman" w:hAnsi="Times New Roman" w:cs="Times New Roman"/>
          <w:sz w:val="24"/>
          <w:szCs w:val="24"/>
        </w:rPr>
        <w:t xml:space="preserve">ed. Elizabeth Simpson, </w:t>
      </w:r>
      <w:r w:rsidRPr="007518FE">
        <w:rPr>
          <w:rFonts w:ascii="Times New Roman" w:hAnsi="Times New Roman" w:cs="Times New Roman"/>
          <w:sz w:val="24"/>
          <w:szCs w:val="24"/>
        </w:rPr>
        <w:t>39-48.</w:t>
      </w:r>
    </w:p>
    <w:p w:rsidR="007518FE" w:rsidRPr="007518FE" w:rsidRDefault="007518FE"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Erin Thompson (2016), “If We Return Nazi-Looted Art, We Should Return Empire-Looted Art,” </w:t>
      </w:r>
      <w:r w:rsidRPr="007518FE">
        <w:rPr>
          <w:rFonts w:ascii="Times New Roman" w:hAnsi="Times New Roman" w:cs="Times New Roman"/>
          <w:i/>
          <w:sz w:val="24"/>
          <w:szCs w:val="24"/>
        </w:rPr>
        <w:t>AEON</w:t>
      </w:r>
      <w:r w:rsidRPr="007518FE">
        <w:rPr>
          <w:rFonts w:ascii="Times New Roman" w:hAnsi="Times New Roman" w:cs="Times New Roman"/>
          <w:sz w:val="24"/>
          <w:szCs w:val="24"/>
        </w:rPr>
        <w:t>, 1-5.</w:t>
      </w:r>
    </w:p>
    <w:p w:rsidR="00405EC4" w:rsidRPr="007518FE" w:rsidRDefault="00405EC4" w:rsidP="00405EC4">
      <w:pPr>
        <w:rPr>
          <w:rFonts w:ascii="Times New Roman" w:hAnsi="Times New Roman" w:cs="Times New Roman"/>
          <w:b/>
          <w:sz w:val="24"/>
          <w:szCs w:val="24"/>
        </w:rPr>
      </w:pPr>
    </w:p>
    <w:p w:rsidR="00165F88" w:rsidRPr="007518FE" w:rsidRDefault="00405EC4" w:rsidP="00165F88">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Native American Artifacts</w:t>
      </w:r>
      <w:r w:rsidR="0021731B" w:rsidRPr="007518FE">
        <w:rPr>
          <w:rFonts w:ascii="Times New Roman" w:hAnsi="Times New Roman" w:cs="Times New Roman"/>
          <w:b/>
          <w:sz w:val="24"/>
          <w:szCs w:val="24"/>
        </w:rPr>
        <w:t>: Hopi Masks at Auction in Paris</w:t>
      </w:r>
    </w:p>
    <w:p w:rsidR="0021731B" w:rsidRPr="007518FE" w:rsidRDefault="0021731B" w:rsidP="00165F88">
      <w:pPr>
        <w:pStyle w:val="ListParagraph"/>
        <w:numPr>
          <w:ilvl w:val="1"/>
          <w:numId w:val="1"/>
        </w:numPr>
        <w:rPr>
          <w:rFonts w:ascii="Times New Roman" w:hAnsi="Times New Roman" w:cs="Times New Roman"/>
          <w:b/>
          <w:sz w:val="24"/>
          <w:szCs w:val="24"/>
        </w:rPr>
      </w:pPr>
      <w:proofErr w:type="spellStart"/>
      <w:r w:rsidRPr="007518FE">
        <w:rPr>
          <w:rFonts w:ascii="Times New Roman" w:hAnsi="Times New Roman" w:cs="Times New Roman"/>
          <w:sz w:val="24"/>
          <w:szCs w:val="24"/>
        </w:rPr>
        <w:t>Cornu</w:t>
      </w:r>
      <w:proofErr w:type="spellEnd"/>
      <w:r w:rsidRPr="007518FE">
        <w:rPr>
          <w:rFonts w:ascii="Times New Roman" w:hAnsi="Times New Roman" w:cs="Times New Roman"/>
          <w:sz w:val="24"/>
          <w:szCs w:val="24"/>
        </w:rPr>
        <w:t xml:space="preserve">, </w:t>
      </w:r>
      <w:proofErr w:type="gramStart"/>
      <w:r w:rsidRPr="007518FE">
        <w:rPr>
          <w:rFonts w:ascii="Times New Roman" w:hAnsi="Times New Roman" w:cs="Times New Roman"/>
          <w:sz w:val="24"/>
          <w:szCs w:val="24"/>
        </w:rPr>
        <w:t>Marie(</w:t>
      </w:r>
      <w:proofErr w:type="gramEnd"/>
      <w:r w:rsidRPr="007518FE">
        <w:rPr>
          <w:rFonts w:ascii="Times New Roman" w:hAnsi="Times New Roman" w:cs="Times New Roman"/>
          <w:sz w:val="24"/>
          <w:szCs w:val="24"/>
        </w:rPr>
        <w:t xml:space="preserve"> 2013),</w:t>
      </w:r>
      <w:r w:rsidRPr="007518FE">
        <w:rPr>
          <w:rFonts w:ascii="Times New Roman" w:hAnsi="Times New Roman" w:cs="Times New Roman"/>
          <w:sz w:val="24"/>
          <w:szCs w:val="24"/>
        </w:rPr>
        <w:t xml:space="preserve"> About Sacred Cultural Property: The Hopi Masks Case.</w:t>
      </w:r>
      <w:r w:rsidRPr="007518FE">
        <w:rPr>
          <w:rFonts w:ascii="Times New Roman" w:hAnsi="Times New Roman" w:cs="Times New Roman"/>
          <w:sz w:val="24"/>
          <w:szCs w:val="24"/>
        </w:rPr>
        <w:t>”</w:t>
      </w:r>
      <w:r w:rsidRPr="007518FE">
        <w:rPr>
          <w:rFonts w:ascii="Times New Roman" w:hAnsi="Times New Roman" w:cs="Times New Roman"/>
          <w:sz w:val="24"/>
          <w:szCs w:val="24"/>
        </w:rPr>
        <w:t xml:space="preserve"> </w:t>
      </w:r>
      <w:r w:rsidRPr="007518FE">
        <w:rPr>
          <w:rFonts w:ascii="Times New Roman" w:hAnsi="Times New Roman" w:cs="Times New Roman"/>
          <w:i/>
          <w:sz w:val="24"/>
          <w:szCs w:val="24"/>
        </w:rPr>
        <w:t>International Journal of Cultural Property</w:t>
      </w:r>
      <w:r w:rsidRPr="007518FE">
        <w:rPr>
          <w:rFonts w:ascii="Times New Roman" w:hAnsi="Times New Roman" w:cs="Times New Roman"/>
          <w:sz w:val="24"/>
          <w:szCs w:val="24"/>
        </w:rPr>
        <w:t xml:space="preserve"> 20, </w:t>
      </w:r>
      <w:r w:rsidRPr="007518FE">
        <w:rPr>
          <w:rFonts w:ascii="Times New Roman" w:hAnsi="Times New Roman" w:cs="Times New Roman"/>
          <w:sz w:val="24"/>
          <w:szCs w:val="24"/>
        </w:rPr>
        <w:t>451-466.</w:t>
      </w:r>
    </w:p>
    <w:p w:rsidR="0021731B" w:rsidRPr="007518FE" w:rsidRDefault="0021731B"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C</w:t>
      </w:r>
      <w:r w:rsidRPr="007518FE">
        <w:rPr>
          <w:rFonts w:ascii="Times New Roman" w:hAnsi="Times New Roman" w:cs="Times New Roman"/>
          <w:sz w:val="24"/>
          <w:szCs w:val="24"/>
        </w:rPr>
        <w:t>olwell-</w:t>
      </w:r>
      <w:proofErr w:type="spellStart"/>
      <w:r w:rsidRPr="007518FE">
        <w:rPr>
          <w:rFonts w:ascii="Times New Roman" w:hAnsi="Times New Roman" w:cs="Times New Roman"/>
          <w:sz w:val="24"/>
          <w:szCs w:val="24"/>
        </w:rPr>
        <w:t>Chanthaphonh</w:t>
      </w:r>
      <w:proofErr w:type="spellEnd"/>
      <w:r w:rsidRPr="007518FE">
        <w:rPr>
          <w:rFonts w:ascii="Times New Roman" w:hAnsi="Times New Roman" w:cs="Times New Roman"/>
          <w:sz w:val="24"/>
          <w:szCs w:val="24"/>
        </w:rPr>
        <w:t>, Chip (2013), “</w:t>
      </w:r>
      <w:r w:rsidRPr="007518FE">
        <w:rPr>
          <w:rFonts w:ascii="Times New Roman" w:hAnsi="Times New Roman" w:cs="Times New Roman"/>
          <w:sz w:val="24"/>
          <w:szCs w:val="24"/>
        </w:rPr>
        <w:t>Repatriation and the Burdens of Proof.</w:t>
      </w:r>
      <w:r w:rsidRPr="007518FE">
        <w:rPr>
          <w:rFonts w:ascii="Times New Roman" w:hAnsi="Times New Roman" w:cs="Times New Roman"/>
          <w:sz w:val="24"/>
          <w:szCs w:val="24"/>
        </w:rPr>
        <w:t>”</w:t>
      </w:r>
      <w:r w:rsidRPr="007518FE">
        <w:rPr>
          <w:rFonts w:ascii="Times New Roman" w:hAnsi="Times New Roman" w:cs="Times New Roman"/>
          <w:sz w:val="24"/>
          <w:szCs w:val="24"/>
        </w:rPr>
        <w:t xml:space="preserve"> </w:t>
      </w:r>
      <w:r w:rsidRPr="007518FE">
        <w:rPr>
          <w:rFonts w:ascii="Times New Roman" w:hAnsi="Times New Roman" w:cs="Times New Roman"/>
          <w:i/>
          <w:sz w:val="24"/>
          <w:szCs w:val="24"/>
        </w:rPr>
        <w:t>Museum Anthropology</w:t>
      </w:r>
      <w:r w:rsidRPr="007518FE">
        <w:rPr>
          <w:rFonts w:ascii="Times New Roman" w:hAnsi="Times New Roman" w:cs="Times New Roman"/>
          <w:sz w:val="24"/>
          <w:szCs w:val="24"/>
        </w:rPr>
        <w:t xml:space="preserve"> 36 (2): 108-109.</w:t>
      </w:r>
    </w:p>
    <w:p w:rsidR="00165F88" w:rsidRPr="007518FE" w:rsidRDefault="00165F88" w:rsidP="007518FE">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 xml:space="preserve">Deborah L. Nichols, Anthony L. </w:t>
      </w:r>
      <w:proofErr w:type="spellStart"/>
      <w:r w:rsidRPr="007518FE">
        <w:rPr>
          <w:rFonts w:ascii="Times New Roman" w:hAnsi="Times New Roman" w:cs="Times New Roman"/>
          <w:sz w:val="24"/>
          <w:szCs w:val="24"/>
        </w:rPr>
        <w:t>Klesert</w:t>
      </w:r>
      <w:proofErr w:type="spellEnd"/>
      <w:r w:rsidRPr="007518FE">
        <w:rPr>
          <w:rFonts w:ascii="Times New Roman" w:hAnsi="Times New Roman" w:cs="Times New Roman"/>
          <w:sz w:val="24"/>
          <w:szCs w:val="24"/>
        </w:rPr>
        <w:t xml:space="preserve">, and Roger </w:t>
      </w:r>
      <w:proofErr w:type="spellStart"/>
      <w:r w:rsidRPr="007518FE">
        <w:rPr>
          <w:rFonts w:ascii="Times New Roman" w:hAnsi="Times New Roman" w:cs="Times New Roman"/>
          <w:sz w:val="24"/>
          <w:szCs w:val="24"/>
        </w:rPr>
        <w:t>Anyon</w:t>
      </w:r>
      <w:proofErr w:type="spellEnd"/>
      <w:r w:rsidRPr="007518FE">
        <w:rPr>
          <w:rFonts w:ascii="Times New Roman" w:hAnsi="Times New Roman" w:cs="Times New Roman"/>
          <w:sz w:val="24"/>
          <w:szCs w:val="24"/>
        </w:rPr>
        <w:t xml:space="preserve"> (1989), “Ancestral Sites, Shrines, and Graves: Native American Perspectives on the Ethics of Collecting Cultural Properties,” in </w:t>
      </w:r>
      <w:r w:rsidRPr="007518FE">
        <w:rPr>
          <w:rFonts w:ascii="Times New Roman" w:hAnsi="Times New Roman" w:cs="Times New Roman"/>
          <w:i/>
          <w:iCs/>
          <w:sz w:val="24"/>
          <w:szCs w:val="24"/>
        </w:rPr>
        <w:t>The</w:t>
      </w:r>
      <w:r w:rsidRPr="007518FE">
        <w:rPr>
          <w:rFonts w:ascii="Times New Roman" w:hAnsi="Times New Roman" w:cs="Times New Roman"/>
          <w:sz w:val="24"/>
          <w:szCs w:val="24"/>
        </w:rPr>
        <w:t xml:space="preserve"> </w:t>
      </w:r>
      <w:r w:rsidRPr="007518FE">
        <w:rPr>
          <w:rFonts w:ascii="Times New Roman" w:hAnsi="Times New Roman" w:cs="Times New Roman"/>
          <w:i/>
          <w:iCs/>
          <w:sz w:val="24"/>
          <w:szCs w:val="24"/>
        </w:rPr>
        <w:t>Ethics of Collecting Cultural Property: Whose Culture? Whose Property</w:t>
      </w:r>
      <w:proofErr w:type="gramStart"/>
      <w:r w:rsidRPr="007518FE">
        <w:rPr>
          <w:rFonts w:ascii="Times New Roman" w:hAnsi="Times New Roman" w:cs="Times New Roman"/>
          <w:i/>
          <w:iCs/>
          <w:sz w:val="24"/>
          <w:szCs w:val="24"/>
        </w:rPr>
        <w:t>?</w:t>
      </w:r>
      <w:r w:rsidRPr="007518FE">
        <w:rPr>
          <w:rFonts w:ascii="Times New Roman" w:hAnsi="Times New Roman" w:cs="Times New Roman"/>
          <w:sz w:val="24"/>
          <w:szCs w:val="24"/>
        </w:rPr>
        <w:t>,</w:t>
      </w:r>
      <w:proofErr w:type="gramEnd"/>
      <w:r w:rsidRPr="007518FE">
        <w:rPr>
          <w:rFonts w:ascii="Times New Roman" w:hAnsi="Times New Roman" w:cs="Times New Roman"/>
          <w:sz w:val="24"/>
          <w:szCs w:val="24"/>
        </w:rPr>
        <w:t xml:space="preserve"> ed. Phyllis </w:t>
      </w:r>
      <w:proofErr w:type="spellStart"/>
      <w:r w:rsidRPr="007518FE">
        <w:rPr>
          <w:rFonts w:ascii="Times New Roman" w:hAnsi="Times New Roman" w:cs="Times New Roman"/>
          <w:sz w:val="24"/>
          <w:szCs w:val="24"/>
        </w:rPr>
        <w:t>Mauch</w:t>
      </w:r>
      <w:proofErr w:type="spellEnd"/>
      <w:r w:rsidRPr="007518FE">
        <w:rPr>
          <w:rFonts w:ascii="Times New Roman" w:hAnsi="Times New Roman" w:cs="Times New Roman"/>
          <w:sz w:val="24"/>
          <w:szCs w:val="24"/>
        </w:rPr>
        <w:t xml:space="preserve"> Messenger, 27-38.</w:t>
      </w:r>
    </w:p>
    <w:p w:rsidR="00405EC4" w:rsidRPr="007518FE" w:rsidRDefault="00405EC4" w:rsidP="00405EC4">
      <w:pPr>
        <w:rPr>
          <w:rFonts w:ascii="Times New Roman" w:hAnsi="Times New Roman" w:cs="Times New Roman"/>
          <w:b/>
          <w:sz w:val="24"/>
          <w:szCs w:val="24"/>
        </w:rPr>
      </w:pPr>
    </w:p>
    <w:p w:rsidR="0021731B" w:rsidRPr="007518FE" w:rsidRDefault="00405EC4" w:rsidP="00165F88">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Cultural Property in War: Afghanistan, Iraq, Syria</w:t>
      </w:r>
    </w:p>
    <w:p w:rsidR="0021731B" w:rsidRPr="007518FE" w:rsidRDefault="0021731B"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Bauer, Alex (2015),</w:t>
      </w:r>
      <w:r w:rsidRPr="007518FE">
        <w:rPr>
          <w:rFonts w:ascii="Times New Roman" w:hAnsi="Times New Roman" w:cs="Times New Roman"/>
          <w:sz w:val="24"/>
          <w:szCs w:val="24"/>
        </w:rPr>
        <w:t xml:space="preserve"> </w:t>
      </w:r>
      <w:r w:rsidRPr="007518FE">
        <w:rPr>
          <w:rFonts w:ascii="Times New Roman" w:hAnsi="Times New Roman" w:cs="Times New Roman"/>
          <w:sz w:val="24"/>
          <w:szCs w:val="24"/>
        </w:rPr>
        <w:t>“</w:t>
      </w:r>
      <w:r w:rsidRPr="007518FE">
        <w:rPr>
          <w:rFonts w:ascii="Times New Roman" w:hAnsi="Times New Roman" w:cs="Times New Roman"/>
          <w:sz w:val="24"/>
          <w:szCs w:val="24"/>
        </w:rPr>
        <w:t>Editorial: The Destruction of Heritage in Syria and Iraq and its Implications.</w:t>
      </w:r>
      <w:r w:rsidRPr="007518FE">
        <w:rPr>
          <w:rFonts w:ascii="Times New Roman" w:hAnsi="Times New Roman" w:cs="Times New Roman"/>
          <w:sz w:val="24"/>
          <w:szCs w:val="24"/>
        </w:rPr>
        <w:t>”</w:t>
      </w:r>
      <w:r w:rsidRPr="007518FE">
        <w:rPr>
          <w:rFonts w:ascii="Times New Roman" w:hAnsi="Times New Roman" w:cs="Times New Roman"/>
          <w:sz w:val="24"/>
          <w:szCs w:val="24"/>
        </w:rPr>
        <w:t xml:space="preserve"> </w:t>
      </w:r>
      <w:r w:rsidRPr="007518FE">
        <w:rPr>
          <w:rFonts w:ascii="Times New Roman" w:hAnsi="Times New Roman" w:cs="Times New Roman"/>
          <w:i/>
          <w:sz w:val="24"/>
          <w:szCs w:val="24"/>
        </w:rPr>
        <w:t>International Journal of Cultural Property</w:t>
      </w:r>
      <w:r w:rsidRPr="007518FE">
        <w:rPr>
          <w:rFonts w:ascii="Times New Roman" w:hAnsi="Times New Roman" w:cs="Times New Roman"/>
          <w:sz w:val="24"/>
          <w:szCs w:val="24"/>
        </w:rPr>
        <w:t xml:space="preserve"> 22:1-6.</w:t>
      </w:r>
    </w:p>
    <w:p w:rsidR="00405EC4" w:rsidRPr="007518FE" w:rsidRDefault="0021731B" w:rsidP="00165F88">
      <w:pPr>
        <w:pStyle w:val="ListParagraph"/>
        <w:numPr>
          <w:ilvl w:val="1"/>
          <w:numId w:val="1"/>
        </w:numPr>
        <w:rPr>
          <w:rFonts w:ascii="Times New Roman" w:hAnsi="Times New Roman" w:cs="Times New Roman"/>
          <w:b/>
          <w:sz w:val="24"/>
          <w:szCs w:val="24"/>
        </w:rPr>
      </w:pPr>
      <w:r w:rsidRPr="007518FE">
        <w:rPr>
          <w:rFonts w:ascii="Times New Roman" w:hAnsi="Times New Roman" w:cs="Times New Roman"/>
          <w:sz w:val="24"/>
          <w:szCs w:val="24"/>
        </w:rPr>
        <w:t>Davis, Tess (2015), “</w:t>
      </w:r>
      <w:r w:rsidRPr="007518FE">
        <w:rPr>
          <w:rFonts w:ascii="Times New Roman" w:hAnsi="Times New Roman" w:cs="Times New Roman"/>
          <w:sz w:val="24"/>
          <w:szCs w:val="24"/>
        </w:rPr>
        <w:t>From Babylon to Baghdad: Cultural Heritage and Constitutional Law in the Republic of Iraq.</w:t>
      </w:r>
      <w:r w:rsidRPr="007518FE">
        <w:rPr>
          <w:rFonts w:ascii="Times New Roman" w:hAnsi="Times New Roman" w:cs="Times New Roman"/>
          <w:sz w:val="24"/>
          <w:szCs w:val="24"/>
        </w:rPr>
        <w:t>”</w:t>
      </w:r>
      <w:r w:rsidRPr="007518FE">
        <w:rPr>
          <w:rFonts w:ascii="Times New Roman" w:hAnsi="Times New Roman" w:cs="Times New Roman"/>
          <w:sz w:val="24"/>
          <w:szCs w:val="24"/>
        </w:rPr>
        <w:t xml:space="preserve"> </w:t>
      </w:r>
      <w:r w:rsidRPr="007518FE">
        <w:rPr>
          <w:rFonts w:ascii="Times New Roman" w:hAnsi="Times New Roman" w:cs="Times New Roman"/>
          <w:i/>
          <w:sz w:val="24"/>
          <w:szCs w:val="24"/>
        </w:rPr>
        <w:t>International Journal of Cultural Property</w:t>
      </w:r>
      <w:r w:rsidRPr="007518FE">
        <w:rPr>
          <w:rFonts w:ascii="Times New Roman" w:hAnsi="Times New Roman" w:cs="Times New Roman"/>
          <w:sz w:val="24"/>
          <w:szCs w:val="24"/>
        </w:rPr>
        <w:t xml:space="preserve"> 21:445-463.</w:t>
      </w:r>
    </w:p>
    <w:p w:rsidR="0021731B" w:rsidRPr="007518FE" w:rsidRDefault="0021731B" w:rsidP="0021731B">
      <w:pPr>
        <w:pStyle w:val="ListParagraph"/>
        <w:ind w:left="1440"/>
        <w:rPr>
          <w:rFonts w:ascii="Times New Roman" w:hAnsi="Times New Roman" w:cs="Times New Roman"/>
          <w:b/>
          <w:sz w:val="24"/>
          <w:szCs w:val="24"/>
        </w:rPr>
      </w:pPr>
    </w:p>
    <w:p w:rsidR="00405EC4" w:rsidRPr="007518FE" w:rsidRDefault="00405EC4" w:rsidP="00165F88">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lastRenderedPageBreak/>
        <w:t>Presentations</w:t>
      </w:r>
    </w:p>
    <w:p w:rsidR="00405EC4" w:rsidRPr="007518FE" w:rsidRDefault="00405EC4" w:rsidP="00405EC4">
      <w:pPr>
        <w:rPr>
          <w:rFonts w:ascii="Times New Roman" w:hAnsi="Times New Roman" w:cs="Times New Roman"/>
          <w:b/>
          <w:sz w:val="24"/>
          <w:szCs w:val="24"/>
        </w:rPr>
      </w:pPr>
    </w:p>
    <w:p w:rsidR="00405EC4" w:rsidRPr="007518FE" w:rsidRDefault="00405EC4" w:rsidP="00165F88">
      <w:pPr>
        <w:pStyle w:val="ListParagraph"/>
        <w:numPr>
          <w:ilvl w:val="0"/>
          <w:numId w:val="1"/>
        </w:numPr>
        <w:rPr>
          <w:rFonts w:ascii="Times New Roman" w:hAnsi="Times New Roman" w:cs="Times New Roman"/>
          <w:b/>
          <w:sz w:val="24"/>
          <w:szCs w:val="24"/>
        </w:rPr>
      </w:pPr>
      <w:r w:rsidRPr="007518FE">
        <w:rPr>
          <w:rFonts w:ascii="Times New Roman" w:hAnsi="Times New Roman" w:cs="Times New Roman"/>
          <w:b/>
          <w:sz w:val="24"/>
          <w:szCs w:val="24"/>
        </w:rPr>
        <w:t>Presentations</w:t>
      </w:r>
    </w:p>
    <w:p w:rsidR="00F86AB1" w:rsidRDefault="00F86AB1" w:rsidP="00F86AB1"/>
    <w:p w:rsidR="00F86AB1" w:rsidRDefault="00F86AB1" w:rsidP="00F86AB1"/>
    <w:p w:rsidR="00F86AB1" w:rsidRDefault="00F86AB1" w:rsidP="00F86AB1"/>
    <w:p w:rsidR="00F86AB1" w:rsidRPr="00136455" w:rsidRDefault="00F86AB1" w:rsidP="00F86AB1">
      <w:pPr>
        <w:pStyle w:val="Heading1"/>
        <w:rPr>
          <w:rFonts w:ascii="Times New Roman" w:hAnsi="Times New Roman" w:cs="Times New Roman"/>
          <w:szCs w:val="22"/>
        </w:rPr>
      </w:pPr>
      <w:r w:rsidRPr="00136455">
        <w:rPr>
          <w:rFonts w:ascii="Times New Roman" w:hAnsi="Times New Roman" w:cs="Times New Roman"/>
          <w:szCs w:val="22"/>
        </w:rPr>
        <w:t>Academic Misconduct</w:t>
      </w:r>
    </w:p>
    <w:p w:rsidR="00F86AB1" w:rsidRDefault="00F86AB1" w:rsidP="00F86AB1">
      <w:pPr>
        <w:autoSpaceDE w:val="0"/>
        <w:autoSpaceDN w:val="0"/>
        <w:adjustRightInd w:val="0"/>
        <w:rPr>
          <w:b/>
          <w:bCs/>
          <w:color w:val="000000"/>
        </w:rPr>
      </w:pPr>
      <w:r>
        <w:rPr>
          <w:b/>
          <w:bCs/>
          <w:color w:val="000000"/>
        </w:rPr>
        <w:t>It is the responsibility of the Committee on Academic Misconduct to investigate or establish</w:t>
      </w:r>
    </w:p>
    <w:p w:rsidR="00F86AB1" w:rsidRDefault="00F86AB1" w:rsidP="00F86AB1">
      <w:pPr>
        <w:autoSpaceDE w:val="0"/>
        <w:autoSpaceDN w:val="0"/>
        <w:adjustRightInd w:val="0"/>
        <w:rPr>
          <w:b/>
          <w:bCs/>
          <w:color w:val="000000"/>
        </w:rPr>
      </w:pPr>
      <w:proofErr w:type="gramStart"/>
      <w:r>
        <w:rPr>
          <w:b/>
          <w:bCs/>
          <w:color w:val="000000"/>
        </w:rPr>
        <w:t>procedures</w:t>
      </w:r>
      <w:proofErr w:type="gramEnd"/>
      <w:r>
        <w:rPr>
          <w:b/>
          <w:bCs/>
          <w:color w:val="000000"/>
        </w:rPr>
        <w:t xml:space="preserve"> for the investigation of all reported cases of student academic misconduct. The term</w:t>
      </w:r>
    </w:p>
    <w:p w:rsidR="00F86AB1" w:rsidRDefault="00F86AB1" w:rsidP="00F86AB1">
      <w:pPr>
        <w:autoSpaceDE w:val="0"/>
        <w:autoSpaceDN w:val="0"/>
        <w:adjustRightInd w:val="0"/>
        <w:rPr>
          <w:b/>
          <w:bCs/>
          <w:color w:val="000000"/>
        </w:rPr>
      </w:pPr>
      <w:r>
        <w:rPr>
          <w:b/>
          <w:bCs/>
          <w:color w:val="000000"/>
        </w:rPr>
        <w:t>“</w:t>
      </w:r>
      <w:proofErr w:type="gramStart"/>
      <w:r>
        <w:rPr>
          <w:b/>
          <w:bCs/>
          <w:color w:val="000000"/>
        </w:rPr>
        <w:t>academic</w:t>
      </w:r>
      <w:proofErr w:type="gramEnd"/>
      <w:r>
        <w:rPr>
          <w:b/>
          <w:bCs/>
          <w:color w:val="000000"/>
        </w:rPr>
        <w:t xml:space="preserve"> misconduct” includes all forms of student academic misconduct wherever</w:t>
      </w:r>
    </w:p>
    <w:p w:rsidR="00F86AB1" w:rsidRDefault="00F86AB1" w:rsidP="00F86AB1">
      <w:pPr>
        <w:autoSpaceDE w:val="0"/>
        <w:autoSpaceDN w:val="0"/>
        <w:adjustRightInd w:val="0"/>
        <w:rPr>
          <w:b/>
          <w:bCs/>
          <w:color w:val="000000"/>
        </w:rPr>
      </w:pPr>
      <w:proofErr w:type="gramStart"/>
      <w:r>
        <w:rPr>
          <w:b/>
          <w:bCs/>
          <w:color w:val="000000"/>
        </w:rPr>
        <w:t>committed</w:t>
      </w:r>
      <w:proofErr w:type="gramEnd"/>
      <w:r>
        <w:rPr>
          <w:b/>
          <w:bCs/>
          <w:color w:val="000000"/>
        </w:rPr>
        <w:t>; illustrated by, but not limited to, cases of plagiarism and dishonest practices in</w:t>
      </w:r>
    </w:p>
    <w:p w:rsidR="00F86AB1" w:rsidRDefault="00F86AB1" w:rsidP="00F86AB1">
      <w:pPr>
        <w:autoSpaceDE w:val="0"/>
        <w:autoSpaceDN w:val="0"/>
        <w:adjustRightInd w:val="0"/>
        <w:rPr>
          <w:b/>
          <w:bCs/>
          <w:color w:val="000000"/>
        </w:rPr>
      </w:pPr>
      <w:proofErr w:type="gramStart"/>
      <w:r>
        <w:rPr>
          <w:b/>
          <w:bCs/>
          <w:color w:val="000000"/>
        </w:rPr>
        <w:t>connection</w:t>
      </w:r>
      <w:proofErr w:type="gramEnd"/>
      <w:r>
        <w:rPr>
          <w:b/>
          <w:bCs/>
          <w:color w:val="000000"/>
        </w:rPr>
        <w:t xml:space="preserve"> with examinations. Instructors shall report all instances of alleged academic</w:t>
      </w:r>
    </w:p>
    <w:p w:rsidR="00F86AB1" w:rsidRDefault="00F86AB1" w:rsidP="00F86AB1">
      <w:pPr>
        <w:autoSpaceDE w:val="0"/>
        <w:autoSpaceDN w:val="0"/>
        <w:adjustRightInd w:val="0"/>
        <w:rPr>
          <w:b/>
          <w:bCs/>
          <w:color w:val="000000"/>
        </w:rPr>
      </w:pPr>
      <w:proofErr w:type="gramStart"/>
      <w:r>
        <w:rPr>
          <w:b/>
          <w:bCs/>
          <w:color w:val="000000"/>
        </w:rPr>
        <w:t>misconduct</w:t>
      </w:r>
      <w:proofErr w:type="gramEnd"/>
      <w:r>
        <w:rPr>
          <w:b/>
          <w:bCs/>
          <w:color w:val="000000"/>
        </w:rPr>
        <w:t xml:space="preserve"> to the committee (Faculty Rule 3335-5-487). For additional information, see the</w:t>
      </w:r>
    </w:p>
    <w:p w:rsidR="00F86AB1" w:rsidRDefault="00F86AB1" w:rsidP="00F86AB1">
      <w:pPr>
        <w:tabs>
          <w:tab w:val="left" w:pos="540"/>
          <w:tab w:val="left" w:pos="6480"/>
          <w:tab w:val="left" w:pos="8639"/>
        </w:tabs>
        <w:rPr>
          <w:b/>
          <w:bCs/>
          <w:color w:val="000000"/>
        </w:rPr>
      </w:pPr>
      <w:r>
        <w:rPr>
          <w:b/>
          <w:bCs/>
          <w:color w:val="000000"/>
        </w:rPr>
        <w:t xml:space="preserve">Code of Student Conduct </w:t>
      </w:r>
      <w:hyperlink r:id="rId5" w:history="1">
        <w:r w:rsidRPr="009609C9">
          <w:rPr>
            <w:rStyle w:val="Hyperlink"/>
            <w:bCs/>
          </w:rPr>
          <w:t>http://studentlife.osu.edu/csc/</w:t>
        </w:r>
      </w:hyperlink>
      <w:r>
        <w:rPr>
          <w:b/>
          <w:bCs/>
          <w:color w:val="000000"/>
        </w:rPr>
        <w:t>.</w:t>
      </w:r>
    </w:p>
    <w:p w:rsidR="00F86AB1" w:rsidRPr="00136455" w:rsidRDefault="00F86AB1" w:rsidP="00F86AB1">
      <w:pPr>
        <w:tabs>
          <w:tab w:val="left" w:pos="540"/>
          <w:tab w:val="left" w:pos="6480"/>
          <w:tab w:val="left" w:pos="8639"/>
        </w:tabs>
      </w:pPr>
    </w:p>
    <w:p w:rsidR="00F86AB1" w:rsidRDefault="00F86AB1" w:rsidP="00F86AB1">
      <w:pPr>
        <w:rPr>
          <w:sz w:val="32"/>
          <w:szCs w:val="32"/>
        </w:rPr>
      </w:pPr>
      <w:r w:rsidRPr="00166FAA">
        <w:rPr>
          <w:b/>
          <w:sz w:val="32"/>
          <w:szCs w:val="32"/>
        </w:rPr>
        <w:t>Students with Disabilities</w:t>
      </w:r>
      <w:r w:rsidRPr="00166FAA">
        <w:rPr>
          <w:sz w:val="32"/>
          <w:szCs w:val="32"/>
        </w:rPr>
        <w:t xml:space="preserve"> </w:t>
      </w:r>
    </w:p>
    <w:p w:rsidR="00F86AB1" w:rsidRPr="00166FAA" w:rsidRDefault="00F86AB1" w:rsidP="00F86AB1">
      <w:pPr>
        <w:rPr>
          <w:sz w:val="32"/>
          <w:szCs w:val="32"/>
        </w:rPr>
      </w:pPr>
    </w:p>
    <w:p w:rsidR="00F86AB1" w:rsidRPr="00166FAA" w:rsidRDefault="00F86AB1" w:rsidP="00F86AB1">
      <w:pPr>
        <w:autoSpaceDE w:val="0"/>
        <w:autoSpaceDN w:val="0"/>
        <w:adjustRightInd w:val="0"/>
        <w:rPr>
          <w:b/>
          <w:bCs/>
          <w:color w:val="000000"/>
          <w:sz w:val="32"/>
          <w:szCs w:val="32"/>
        </w:rPr>
      </w:pPr>
      <w:r w:rsidRPr="00166FAA">
        <w:rPr>
          <w:b/>
          <w:bCs/>
          <w:color w:val="000000"/>
          <w:sz w:val="32"/>
          <w:szCs w:val="32"/>
        </w:rPr>
        <w:t xml:space="preserve">Students with disabilities that have been certified by the Office </w:t>
      </w:r>
      <w:r>
        <w:rPr>
          <w:b/>
          <w:bCs/>
          <w:color w:val="000000"/>
          <w:sz w:val="32"/>
          <w:szCs w:val="32"/>
        </w:rPr>
        <w:t xml:space="preserve">for Disability Services will be </w:t>
      </w:r>
      <w:r w:rsidRPr="00166FAA">
        <w:rPr>
          <w:b/>
          <w:bCs/>
          <w:color w:val="000000"/>
          <w:sz w:val="32"/>
          <w:szCs w:val="32"/>
        </w:rPr>
        <w:t>appropriately accommodated and should inform the instruct</w:t>
      </w:r>
      <w:r>
        <w:rPr>
          <w:b/>
          <w:bCs/>
          <w:color w:val="000000"/>
          <w:sz w:val="32"/>
          <w:szCs w:val="32"/>
        </w:rPr>
        <w:t xml:space="preserve">or as soon as possible of their </w:t>
      </w:r>
      <w:r w:rsidRPr="00166FAA">
        <w:rPr>
          <w:b/>
          <w:bCs/>
          <w:color w:val="000000"/>
          <w:sz w:val="32"/>
          <w:szCs w:val="32"/>
        </w:rPr>
        <w:t xml:space="preserve">needs. The Office for Disability Services is located in 150 </w:t>
      </w:r>
      <w:proofErr w:type="spellStart"/>
      <w:r w:rsidRPr="00166FAA">
        <w:rPr>
          <w:b/>
          <w:bCs/>
          <w:color w:val="000000"/>
          <w:sz w:val="32"/>
          <w:szCs w:val="32"/>
        </w:rPr>
        <w:t>P</w:t>
      </w:r>
      <w:r>
        <w:rPr>
          <w:b/>
          <w:bCs/>
          <w:color w:val="000000"/>
          <w:sz w:val="32"/>
          <w:szCs w:val="32"/>
        </w:rPr>
        <w:t>omerene</w:t>
      </w:r>
      <w:proofErr w:type="spellEnd"/>
      <w:r>
        <w:rPr>
          <w:b/>
          <w:bCs/>
          <w:color w:val="000000"/>
          <w:sz w:val="32"/>
          <w:szCs w:val="32"/>
        </w:rPr>
        <w:t xml:space="preserve"> Hall, 1760 Neil Avenue; </w:t>
      </w:r>
      <w:r w:rsidRPr="00166FAA">
        <w:rPr>
          <w:b/>
          <w:bCs/>
          <w:color w:val="000000"/>
          <w:sz w:val="32"/>
          <w:szCs w:val="32"/>
        </w:rPr>
        <w:t xml:space="preserve">telephone 292-3307, TDD 292-0901; </w:t>
      </w:r>
      <w:r w:rsidRPr="00166FAA">
        <w:rPr>
          <w:b/>
          <w:bCs/>
          <w:color w:val="0000FF"/>
          <w:sz w:val="32"/>
          <w:szCs w:val="32"/>
        </w:rPr>
        <w:t>http://www.ods.ohio-state.edu/</w:t>
      </w:r>
      <w:r>
        <w:rPr>
          <w:b/>
          <w:bCs/>
          <w:color w:val="000000"/>
          <w:sz w:val="32"/>
          <w:szCs w:val="32"/>
        </w:rPr>
        <w:t>.</w:t>
      </w:r>
    </w:p>
    <w:p w:rsidR="00F86AB1" w:rsidRPr="00A91D22" w:rsidRDefault="00F86AB1" w:rsidP="00F86AB1"/>
    <w:sectPr w:rsidR="00F86AB1" w:rsidRPr="00A91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57F24"/>
    <w:multiLevelType w:val="hybridMultilevel"/>
    <w:tmpl w:val="ABE29466"/>
    <w:lvl w:ilvl="0" w:tplc="4A6A118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E5B1C"/>
    <w:multiLevelType w:val="hybridMultilevel"/>
    <w:tmpl w:val="1E32D89E"/>
    <w:lvl w:ilvl="0" w:tplc="79CE6F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FC248E"/>
    <w:multiLevelType w:val="hybridMultilevel"/>
    <w:tmpl w:val="4BE05368"/>
    <w:lvl w:ilvl="0" w:tplc="0409000F">
      <w:start w:val="1"/>
      <w:numFmt w:val="decimal"/>
      <w:lvlText w:val="%1."/>
      <w:lvlJc w:val="left"/>
      <w:pPr>
        <w:ind w:left="720" w:hanging="360"/>
      </w:pPr>
      <w:rPr>
        <w:rFonts w:hint="default"/>
      </w:rPr>
    </w:lvl>
    <w:lvl w:ilvl="1" w:tplc="4CBAFBC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15ACD"/>
    <w:multiLevelType w:val="hybridMultilevel"/>
    <w:tmpl w:val="61A8CA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8F3AD5"/>
    <w:multiLevelType w:val="hybridMultilevel"/>
    <w:tmpl w:val="D6D0851E"/>
    <w:lvl w:ilvl="0" w:tplc="0409000F">
      <w:start w:val="1"/>
      <w:numFmt w:val="decimal"/>
      <w:lvlText w:val="%1."/>
      <w:lvlJc w:val="left"/>
      <w:pPr>
        <w:ind w:left="720" w:hanging="360"/>
      </w:pPr>
      <w:rPr>
        <w:rFonts w:hint="default"/>
      </w:rPr>
    </w:lvl>
    <w:lvl w:ilvl="1" w:tplc="4A6A118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777AC1"/>
    <w:multiLevelType w:val="hybridMultilevel"/>
    <w:tmpl w:val="D6D0851E"/>
    <w:lvl w:ilvl="0" w:tplc="0409000F">
      <w:start w:val="1"/>
      <w:numFmt w:val="decimal"/>
      <w:lvlText w:val="%1."/>
      <w:lvlJc w:val="left"/>
      <w:pPr>
        <w:ind w:left="720" w:hanging="360"/>
      </w:pPr>
      <w:rPr>
        <w:rFonts w:hint="default"/>
      </w:rPr>
    </w:lvl>
    <w:lvl w:ilvl="1" w:tplc="4A6A118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8A2877"/>
    <w:multiLevelType w:val="hybridMultilevel"/>
    <w:tmpl w:val="4AAAB900"/>
    <w:lvl w:ilvl="0" w:tplc="2A263B88">
      <w:numFmt w:val="bullet"/>
      <w:lvlText w:val=""/>
      <w:lvlJc w:val="left"/>
      <w:pPr>
        <w:tabs>
          <w:tab w:val="num" w:pos="1080"/>
        </w:tabs>
        <w:ind w:left="1080" w:hanging="360"/>
      </w:pPr>
      <w:rPr>
        <w:rFonts w:ascii="Symbol" w:eastAsia="Times New Roman"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22"/>
    <w:rsid w:val="00165F88"/>
    <w:rsid w:val="0021731B"/>
    <w:rsid w:val="002A2228"/>
    <w:rsid w:val="00405EC4"/>
    <w:rsid w:val="00440D64"/>
    <w:rsid w:val="00491A86"/>
    <w:rsid w:val="00584860"/>
    <w:rsid w:val="007518FE"/>
    <w:rsid w:val="0078066B"/>
    <w:rsid w:val="009B03B3"/>
    <w:rsid w:val="009D6D6C"/>
    <w:rsid w:val="00A91D22"/>
    <w:rsid w:val="00AB159A"/>
    <w:rsid w:val="00BB66D1"/>
    <w:rsid w:val="00C0431F"/>
    <w:rsid w:val="00C87305"/>
    <w:rsid w:val="00CB221B"/>
    <w:rsid w:val="00D43622"/>
    <w:rsid w:val="00DD0146"/>
    <w:rsid w:val="00F8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68A45-9026-4BAD-B496-2132D27D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86AB1"/>
    <w:pPr>
      <w:keepNext/>
      <w:widowControl w:val="0"/>
      <w:outlineLvl w:val="0"/>
    </w:pPr>
    <w:rPr>
      <w:rFonts w:ascii="Arial" w:eastAsia="Times New Roman" w:hAnsi="Arial" w:cs="Arial"/>
      <w:b/>
      <w:bCs/>
      <w:snapToGrid w:val="0"/>
      <w:szCs w:val="20"/>
    </w:rPr>
  </w:style>
  <w:style w:type="paragraph" w:styleId="Heading5">
    <w:name w:val="heading 5"/>
    <w:basedOn w:val="Normal"/>
    <w:next w:val="Normal"/>
    <w:link w:val="Heading5Char"/>
    <w:qFormat/>
    <w:rsid w:val="00F86AB1"/>
    <w:pPr>
      <w:keepNext/>
      <w:widowControl w:val="0"/>
      <w:tabs>
        <w:tab w:val="left" w:pos="-1440"/>
      </w:tabs>
      <w:ind w:left="4320" w:hanging="4320"/>
      <w:outlineLvl w:val="4"/>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D22"/>
    <w:pPr>
      <w:ind w:left="720"/>
      <w:contextualSpacing/>
    </w:pPr>
  </w:style>
  <w:style w:type="character" w:customStyle="1" w:styleId="Heading1Char">
    <w:name w:val="Heading 1 Char"/>
    <w:basedOn w:val="DefaultParagraphFont"/>
    <w:link w:val="Heading1"/>
    <w:rsid w:val="00F86AB1"/>
    <w:rPr>
      <w:rFonts w:ascii="Arial" w:eastAsia="Times New Roman" w:hAnsi="Arial" w:cs="Arial"/>
      <w:b/>
      <w:bCs/>
      <w:snapToGrid w:val="0"/>
      <w:szCs w:val="20"/>
    </w:rPr>
  </w:style>
  <w:style w:type="character" w:customStyle="1" w:styleId="Heading5Char">
    <w:name w:val="Heading 5 Char"/>
    <w:basedOn w:val="DefaultParagraphFont"/>
    <w:link w:val="Heading5"/>
    <w:rsid w:val="00F86AB1"/>
    <w:rPr>
      <w:rFonts w:ascii="Times New Roman" w:eastAsia="Times New Roman" w:hAnsi="Times New Roman" w:cs="Times New Roman"/>
      <w:b/>
      <w:snapToGrid w:val="0"/>
      <w:szCs w:val="20"/>
    </w:rPr>
  </w:style>
  <w:style w:type="character" w:styleId="Hyperlink">
    <w:name w:val="Hyperlink"/>
    <w:rsid w:val="00F86AB1"/>
    <w:rPr>
      <w:color w:val="0000FF"/>
      <w:u w:val="single"/>
    </w:rPr>
  </w:style>
  <w:style w:type="table" w:styleId="TableGrid">
    <w:name w:val="Table Grid"/>
    <w:basedOn w:val="TableNormal"/>
    <w:uiPriority w:val="59"/>
    <w:rsid w:val="0021731B"/>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518FE"/>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udentlife.osu.edu/cs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1803</TotalTime>
  <Pages>4</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Matthew</cp:lastModifiedBy>
  <cp:revision>12</cp:revision>
  <dcterms:created xsi:type="dcterms:W3CDTF">2016-10-02T18:11:00Z</dcterms:created>
  <dcterms:modified xsi:type="dcterms:W3CDTF">2016-10-04T01:13:00Z</dcterms:modified>
</cp:coreProperties>
</file>